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bidi w:val="0"/>
        <w:ind w:left="0" w:hanging="0"/>
        <w:jc w:val="both"/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hanging="0"/>
        <w:jc w:val="center"/>
        <w:outlineLvl w:val="0"/>
        <w:rPr/>
      </w:pPr>
      <w:r>
        <w:rPr/>
        <w:t>ПРАВИТЕЛЬСТВО РОССИЙСКОЙ ФЕДЕРАЦИИ</w:t>
      </w:r>
    </w:p>
    <w:p>
      <w:pPr>
        <w:pStyle w:val="ConsPlusTitle"/>
        <w:bidi w:val="0"/>
        <w:ind w:left="0" w:hanging="0"/>
        <w:jc w:val="center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r>
        <w:rPr/>
        <w:t>ПОСТАНОВЛЕНИЕ</w:t>
      </w:r>
    </w:p>
    <w:p>
      <w:pPr>
        <w:pStyle w:val="ConsPlusTitle"/>
        <w:bidi w:val="0"/>
        <w:ind w:left="0" w:hanging="0"/>
        <w:jc w:val="center"/>
        <w:rPr/>
      </w:pPr>
      <w:r>
        <w:rPr/>
        <w:t>от 22 декабря 2022 г. N 2371</w:t>
      </w:r>
    </w:p>
    <w:p>
      <w:pPr>
        <w:pStyle w:val="ConsPlusTitle"/>
        <w:bidi w:val="0"/>
        <w:ind w:left="0" w:hanging="0"/>
        <w:jc w:val="center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r>
        <w:rPr/>
        <w:t>ОБ ОСОБЕННОСТЯХ</w:t>
      </w:r>
    </w:p>
    <w:p>
      <w:pPr>
        <w:pStyle w:val="ConsPlusTitle"/>
        <w:bidi w:val="0"/>
        <w:ind w:left="0" w:hanging="0"/>
        <w:jc w:val="center"/>
        <w:rPr/>
      </w:pPr>
      <w:r>
        <w:rPr/>
        <w:t>ПРИМЕНЕНИЯ ЗАКОНОДАТЕЛЬСТВА О ЗАНЯТОСТИ НАСЕЛЕНИЯ</w:t>
      </w:r>
    </w:p>
    <w:p>
      <w:pPr>
        <w:pStyle w:val="ConsPlusTitle"/>
        <w:bidi w:val="0"/>
        <w:ind w:left="0" w:hanging="0"/>
        <w:jc w:val="center"/>
        <w:rPr/>
      </w:pPr>
      <w:r>
        <w:rPr/>
        <w:t>НА ТЕРРИТОРИЯХ ДОНЕЦКОЙ НАРОДНОЙ РЕСПУБЛИКИ, ЛУГАНСКОЙ</w:t>
      </w:r>
    </w:p>
    <w:p>
      <w:pPr>
        <w:pStyle w:val="ConsPlusTitle"/>
        <w:bidi w:val="0"/>
        <w:ind w:left="0" w:hanging="0"/>
        <w:jc w:val="center"/>
        <w:rPr/>
      </w:pPr>
      <w:r>
        <w:rPr/>
        <w:t>НАРОДНОЙ РЕСПУБЛИКИ, ЗАПОРОЖСКОЙ ОБЛАСТИ</w:t>
      </w:r>
    </w:p>
    <w:p>
      <w:pPr>
        <w:pStyle w:val="ConsPlusTitle"/>
        <w:bidi w:val="0"/>
        <w:ind w:left="0" w:hanging="0"/>
        <w:jc w:val="center"/>
        <w:rPr/>
      </w:pPr>
      <w:r>
        <w:rPr/>
        <w:t>И ХЕРСОНСКОЙ ОБЛАСТИ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В соответствии с </w:t>
      </w:r>
      <w:hyperlink r:id="rId2">
        <w:r>
          <w:rPr>
            <w:color w:val="0000FF"/>
          </w:rPr>
          <w:t>частью 5 статьи 14</w:t>
        </w:r>
      </w:hyperlink>
      <w:r>
        <w:rPr/>
        <w:t xml:space="preserve"> Федерального конституционного закона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</w:t>
      </w:r>
      <w:hyperlink r:id="rId3">
        <w:r>
          <w:rPr>
            <w:color w:val="0000FF"/>
          </w:rPr>
          <w:t>частью 5 статьи 14</w:t>
        </w:r>
      </w:hyperlink>
      <w:r>
        <w:rPr/>
        <w:t xml:space="preserve"> Федерального конституционного закона 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Республики", </w:t>
      </w:r>
      <w:hyperlink r:id="rId4">
        <w:r>
          <w:rPr>
            <w:color w:val="0000FF"/>
          </w:rPr>
          <w:t>частью 5 статьи 14</w:t>
        </w:r>
      </w:hyperlink>
      <w:r>
        <w:rPr/>
        <w:t xml:space="preserve"> Федерального конституционного закона "О принятии в Российскую Федерацию Запорожской области и образовании в составе Российской Федерации нового субъекта - Запорожской области", </w:t>
      </w:r>
      <w:hyperlink r:id="rId5">
        <w:r>
          <w:rPr>
            <w:color w:val="0000FF"/>
          </w:rPr>
          <w:t>частью 5 статьи 14</w:t>
        </w:r>
      </w:hyperlink>
      <w:r>
        <w:rPr/>
        <w:t xml:space="preserve"> Федерального конституционного закона "О принятии в Российскую Федерацию Херсонской области и образовании в составе Российской Федерации нового субъекта - Херсонской области" Правительство Российской Федерации постановляет: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1. Утвердить прилагаемые особенности применения законодательства о занятости населения на территориях Донецкой Народной Республики, Луганской Народной Республики, Запорожской области и Херсонской области.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2. Настоящее постановление вступает в силу с 1 января 2023 г. и действует до 1 января 2026 г., за исключением положений </w:t>
      </w:r>
      <w:hyperlink w:anchor="Par48" w:tgtFrame="12. Постановка на регистрационный учет, ведение регистрационного учета, снятие с регистрационного учета граждан в целях поиска подходящей работы и безработных граждан, а также оказание иных государственных услуг в сфере содействия занятости осуществляются без использования единой цифровой платформы в сфере занятости и трудовых отношений \&quot;Работа в России\&quot;, федеральной государственной информационной системы \&quot;Единый портал государственных и муниципальных услуг (функций)\&quot;.">
        <w:r>
          <w:rPr>
            <w:color w:val="0000FF"/>
          </w:rPr>
          <w:t>пункта 12</w:t>
        </w:r>
      </w:hyperlink>
      <w:r>
        <w:rPr/>
        <w:t xml:space="preserve"> особенностей, утвержденных настоящим постановлением, в части особенностей использования единой цифровой платформы в сфере занятости и трудовых отношений "Работа в России" и федеральной государственной информационной системы "Единый портал государственных и муниципальных услуг (функций)", которые действуют до 1 января 2024 г.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  <w:t>Председатель Правительства</w:t>
      </w:r>
    </w:p>
    <w:p>
      <w:pPr>
        <w:pStyle w:val="ConsPlusNormal"/>
        <w:bidi w:val="0"/>
        <w:ind w:left="0" w:hanging="0"/>
        <w:jc w:val="right"/>
        <w:rPr/>
      </w:pPr>
      <w:r>
        <w:rPr/>
        <w:t>Российской Федерации</w:t>
      </w:r>
    </w:p>
    <w:p>
      <w:pPr>
        <w:pStyle w:val="ConsPlusNormal"/>
        <w:bidi w:val="0"/>
        <w:ind w:left="0" w:hanging="0"/>
        <w:jc w:val="right"/>
        <w:rPr/>
      </w:pPr>
      <w:r>
        <w:rPr/>
        <w:t>М.МИШУСТИН</w:t>
      </w:r>
    </w:p>
    <w:p>
      <w:pPr>
        <w:pStyle w:val="ConsPlusNormal"/>
        <w:bidi w:val="0"/>
        <w:ind w:left="0" w:hanging="0"/>
        <w:jc w:val="right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/>
      </w:pPr>
      <w:r>
        <w:rPr/>
        <w:t>Утверждены</w:t>
      </w:r>
    </w:p>
    <w:p>
      <w:pPr>
        <w:pStyle w:val="ConsPlusNormal"/>
        <w:bidi w:val="0"/>
        <w:ind w:left="0" w:hanging="0"/>
        <w:jc w:val="right"/>
        <w:rPr/>
      </w:pPr>
      <w:r>
        <w:rPr/>
        <w:t>постановлением Правительства</w:t>
      </w:r>
    </w:p>
    <w:p>
      <w:pPr>
        <w:pStyle w:val="ConsPlusNormal"/>
        <w:bidi w:val="0"/>
        <w:ind w:left="0" w:hanging="0"/>
        <w:jc w:val="right"/>
        <w:rPr/>
      </w:pPr>
      <w:r>
        <w:rPr/>
        <w:t>Российской Федерации</w:t>
      </w:r>
    </w:p>
    <w:p>
      <w:pPr>
        <w:pStyle w:val="ConsPlusNormal"/>
        <w:bidi w:val="0"/>
        <w:ind w:left="0" w:hanging="0"/>
        <w:jc w:val="right"/>
        <w:rPr/>
      </w:pPr>
      <w:r>
        <w:rPr/>
        <w:t>от 22 декабря 2022 г. N 2371</w:t>
      </w:r>
    </w:p>
    <w:p>
      <w:pPr>
        <w:pStyle w:val="ConsPlusNormal"/>
        <w:bidi w:val="0"/>
        <w:ind w:left="0" w:hanging="0"/>
        <w:jc w:val="right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r>
        <w:rPr/>
        <w:t>ОСОБЕННОСТИ</w:t>
      </w:r>
    </w:p>
    <w:p>
      <w:pPr>
        <w:pStyle w:val="ConsPlusTitle"/>
        <w:bidi w:val="0"/>
        <w:ind w:left="0" w:hanging="0"/>
        <w:jc w:val="center"/>
        <w:rPr/>
      </w:pPr>
      <w:r>
        <w:rPr/>
        <w:t>ПРИМЕНЕНИЯ ЗАКОНОДАТЕЛЬСТВА О ЗАНЯТОСТИ НАСЕЛЕНИЯ</w:t>
      </w:r>
    </w:p>
    <w:p>
      <w:pPr>
        <w:pStyle w:val="ConsPlusTitle"/>
        <w:bidi w:val="0"/>
        <w:ind w:left="0" w:hanging="0"/>
        <w:jc w:val="center"/>
        <w:rPr/>
      </w:pPr>
      <w:r>
        <w:rPr/>
        <w:t>НА ТЕРРИТОРИЯХ ДОНЕЦКОЙ НАРОДНОЙ РЕСПУБЛИКИ, ЛУГАНСКОЙ</w:t>
      </w:r>
    </w:p>
    <w:p>
      <w:pPr>
        <w:pStyle w:val="ConsPlusTitle"/>
        <w:bidi w:val="0"/>
        <w:ind w:left="0" w:hanging="0"/>
        <w:jc w:val="center"/>
        <w:rPr/>
      </w:pPr>
      <w:r>
        <w:rPr/>
        <w:t>НАРОДНОЙ РЕСПУБЛИКИ, ЗАПОРОЖСКОЙ ОБЛАСТИ</w:t>
      </w:r>
    </w:p>
    <w:p>
      <w:pPr>
        <w:pStyle w:val="ConsPlusTitle"/>
        <w:bidi w:val="0"/>
        <w:ind w:left="0" w:hanging="0"/>
        <w:jc w:val="center"/>
        <w:rPr/>
      </w:pPr>
      <w:r>
        <w:rPr/>
        <w:t>И ХЕРСОНСКОЙ ОБЛАСТИ</w:t>
      </w:r>
    </w:p>
    <w:p>
      <w:pPr>
        <w:pStyle w:val="ConsPlusNormal"/>
        <w:bidi w:val="0"/>
        <w:ind w:left="0" w:hanging="0"/>
        <w:jc w:val="center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1. Настоящий документ устанавливает особенности применения законодательства о занятости населения на территориях Донецкой Народной Республики, Луганской Народной Республики, Запорожской области и Херсонской области.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2. Регистрация граждан в целях поиска подходящей работы и регистрация безработных граждан осуществляются государственными учреждениями службы занятости населения (далее - центры занятости населения) 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rPr/>
        <w:t xml:space="preserve"> Правительства Российской Федерации от 2 ноября 2021 г. N 1909 "О регистрации граждан в целях поиска подходящей работы, регистрации безработных граждан, требованиях к подбору подходящей работы, внесении изменения в постановление Правительства Российской Федерации от 8 апреля 2020 г. N 460, а также о признании утратившими силу некоторых актов и отдельных положений некоторых актов Правительства Российской Федерации" и с учетом особенностей, предусмотренных </w:t>
      </w:r>
      <w:hyperlink w:anchor="Par37" w:tgtFrame="3. Граждане в целях поиска подходящей работы и в целях регистрации в качестве безработных обращаются в центры занятости населения с заявлением о предоставлении государственной услуги по содействию в поиске подходящей работы (далее - заявление) лично.">
        <w:r>
          <w:rPr>
            <w:color w:val="0000FF"/>
          </w:rPr>
          <w:t>пунктами 3</w:t>
        </w:r>
      </w:hyperlink>
      <w:r>
        <w:rPr/>
        <w:t xml:space="preserve"> - </w:t>
      </w:r>
      <w:hyperlink w:anchor="Par51" w:tgtFrame="14. Уведомления граждан (в том числе о постановке на регистрационный учет в целях поиска подходящей работы, о дате и времени посещения центра занятости населения для перерегистрации, об отказе в приеме заявления, о снятии с регистрационного учета) оформляются центрами занятости населения в письменной форме и вручаются гражданину лично (под подпись) или направляются почтовым отправлением с уведомлением о вручении.">
        <w:r>
          <w:rPr>
            <w:color w:val="0000FF"/>
          </w:rPr>
          <w:t>14</w:t>
        </w:r>
      </w:hyperlink>
      <w:r>
        <w:rPr/>
        <w:t xml:space="preserve"> настоящего документа.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bookmarkStart w:id="0" w:name="Par37"/>
      <w:bookmarkEnd w:id="0"/>
      <w:r>
        <w:rPr/>
        <w:t>3. Граждане в целях поиска подходящей работы и в целях регистрации в качестве безработных обращаются в центры занятости населения с заявлением о предоставлении государственной услуги по содействию в поиске подходящей работы (далее - заявление) лично.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4. В заявлении гражданин, обратившийся в центр занятости населения, указывает, претендует ли он на признание его безработным.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5. Гражданин, обратившийся в центр занятости населения в целях получения государственной услуги по содействию в поиске подходящей работы, предъявляет паспорт или документ, его заменяющий, а гражданин, относящийся к категории инвалидов, - также индивидуальную программу реабилитации инвалида, выданную в установленном порядке.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6. Для подбора подходящей работы гражданин также представляет документы об образовании, документы об образовании и о квалификации, документы о квалификации, документы об обучении, документы об ученых степенях и ученых званиях (далее - документы, подтверждающие образование и (или) квалификацию).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Подбор подходящей работы гражданину, утратившему документы, подтверждающие его образование и (или) квалификацию, осуществляется с учетом сведений о трудовой деятельности и трудовом стаже этого гражданина.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7. В случае если гражданин, обратившийся в центр занятости населения, указал в заявлении, что претендует на признание его безработным, он дополнительно предъявляет трудовую книжку или документ, ее заменяющий, справку о среднем заработке по последнему месту работы (службы), выданную работодателем, а граждане, указанные в </w:t>
      </w:r>
      <w:hyperlink r:id="rId7">
        <w:r>
          <w:rPr>
            <w:color w:val="0000FF"/>
          </w:rPr>
          <w:t>пункте 1 статьи 34.1</w:t>
        </w:r>
      </w:hyperlink>
      <w:r>
        <w:rPr/>
        <w:t xml:space="preserve"> Закона Российской Федерации "О занятости населения в Российской Федерации", - также выданный в установленном порядке документ об отнесении граждан к категории детей-сирот, детей, оставшихся без попечения родителей, лиц из числа детей-сирот и детей, оставшихся без попечения родителей.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8. В случае утраты трудовой книжки, а также если в трудовой книжке содержатся неполные или неточные сведения либо отсутствуют записи об отдельных периодах работы, гражданин может предъявить в центр занятости населения трудовой договор, оформленный в соответствии с трудовым законодательством, действовавшим на территориях Донецкой Народной Республики, Луганской Народной Республики, Запорожской области, Херсонской области на день возникновения соответствующих правоотношений, выписку из приказа или выданную работодателем справку, в которой содержится информация о периодах трудовой деятельности гражданина на территориях Донецкой Народной Республики, Луганской Народной Республики, Запорожской области или Херсонской области и его трудовом стаже до 30 сентября 2022 г.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bookmarkStart w:id="1" w:name="Par44"/>
      <w:bookmarkEnd w:id="1"/>
      <w:r>
        <w:rPr/>
        <w:t>9. В случае если работодатель прекратил деятельность и его местонахождение неизвестно, информация о периодах трудовой деятельности гражданина на территориях Донецкой Народной Республики, Луганской Народной Республики, Запорожской области или Херсонской области и его трудовом стаже до 30 сентября 2022 г. может быть подтверждена документом, выданным межведомственной комиссией по реализации трудовых, пенсионных и социальных прав граждан, действующей в соответствии с законодательством Российской Федерации (далее - комиссия).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При наступлении указанного обстоятельства гражданин может предъявить в центр занятости населения справку о среднем заработке по последнему месту работы (службы), выданную комиссией.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10. В случае если гражданин, претендующий на признание безработным, в письменной форме выразил согласие на назначение ему пособия по безработице в размере минимальной величины, установленной Правительством Российской Федерации, решение о признании его безработным может быть принято без представления справки о среднем заработке по последнему месту работы (службы).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11. Документы, выданные в порядке, установленном законодательством, действовавшим на территориях Донецкой Народной Республики, Луганской Народной Республики, Запорожской области, Херсонской области до 30 сентября 2022 г., представляются в центры занятости населения без удостоверения нотариусом верности перевода таких документов на русский язык.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bookmarkStart w:id="2" w:name="Par48"/>
      <w:bookmarkEnd w:id="2"/>
      <w:r>
        <w:rPr/>
        <w:t>12. Постановка на регистрационный учет, ведение регистрационного учета, снятие с регистрационного учета граждан в целях поиска подходящей работы и безработных граждан, а также оказание иных государственных услуг в сфере содействия занятости осуществляются без использования единой цифровой платформы в сфере занятости и трудовых отношений "Работа в России", федеральной государственной информационной системы "Единый портал государственных и муниципальных услуг (функций)".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Постановка на регистрационный учет, ведение регистрационного учета, снятие с регистрационного учета граждан в целях поиска подходящей работы и безработных граждан, а также оказание иных государственных услуг в сфере содействия занятости могут осуществляться с использованием региональных информационных систем.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13. Административные регламенты предоставления государственных услуг в сфере содействия занятости устанавливаются нормативными правовыми актами Донецкой Народной Республики, Луганской Народной Республики, Запорожской области и Херсонской области, согласованными с Министерством труда и социальной защиты Российской Федерации.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bookmarkStart w:id="3" w:name="Par51"/>
      <w:bookmarkEnd w:id="3"/>
      <w:r>
        <w:rPr/>
        <w:t>14. Уведомления граждан (в том числе о постановке на регистрационный учет в целях поиска подходящей работы, о дате и времени посещения центра занятости населения для перерегистрации, об отказе в приеме заявления, о снятии с регистрационного учета) оформляются центрами занятости населения в письменной форме и вручаются гражданину лично (под подпись) или направляются почтовым отправлением с уведомлением о вручении.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При поступлении в центр занятости населения сведений о свободных рабочих местах и вакантных должностях, которые являются подходящими для граждан, этим гражданам в устной (по телефону) или письменной (с использованием электронной почты) форме предлагается в течение 3 дней посетить центр занятости населения для подбора подходящей работы.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15. Размер среднего заработка по последнему месту работы в целях, предусмотренных </w:t>
      </w:r>
      <w:hyperlink r:id="rId8">
        <w:r>
          <w:rPr>
            <w:color w:val="0000FF"/>
          </w:rPr>
          <w:t>Законом</w:t>
        </w:r>
      </w:hyperlink>
      <w:r>
        <w:rPr/>
        <w:t xml:space="preserve"> Российской Федерации "О занятости населения в Российской Федерации", исчисляется работодателем в порядке, установленном </w:t>
      </w:r>
      <w:hyperlink r:id="rId9">
        <w:r>
          <w:rPr>
            <w:color w:val="0000FF"/>
          </w:rPr>
          <w:t>пунктами 5</w:t>
        </w:r>
      </w:hyperlink>
      <w:r>
        <w:rPr/>
        <w:t xml:space="preserve"> - </w:t>
      </w:r>
      <w:hyperlink r:id="rId10">
        <w:r>
          <w:rPr>
            <w:color w:val="0000FF"/>
          </w:rPr>
          <w:t>13</w:t>
        </w:r>
      </w:hyperlink>
      <w:r>
        <w:rPr/>
        <w:t xml:space="preserve"> Правил исчисления среднего заработка по последнему месту работы (службы), утвержденных постановлением Правительства Российской Федерации от 14 сентября 2021 г. N 1552 "Об утверждении Правил исчисления среднего заработка по последнему месту работы (службы)".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16. При наступлении обстоятельства, указанного в </w:t>
      </w:r>
      <w:hyperlink w:anchor="Par44" w:tgtFrame="9. В случае если работодатель прекратил деятельность и его местонахождение неизвестно, информация о периодах трудовой деятельности гражданина на территориях Донецкой Народной Республики, Луганской Народной Республики, Запорожской области или Херсонской области и его трудовом стаже до 30 сентября 2022 г. может быть подтверждена документом, выданным межведомственной комиссией по реализации трудовых, пенсионных и социальных прав граждан, действующей в соответствии с законодательством Российской Федерации (д...">
        <w:r>
          <w:rPr>
            <w:color w:val="0000FF"/>
          </w:rPr>
          <w:t>пункте 9</w:t>
        </w:r>
      </w:hyperlink>
      <w:r>
        <w:rPr/>
        <w:t xml:space="preserve"> настоящего документа, средний заработок по последнему месту работы (службы) исчисляется комиссией.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17. В случае отсутствия данных о среднемесячной начисленной заработной плате работников организаций, расположенных на территориях Донецкой Народной Республики, Луганской Народной Республики, Запорожской области и Херсонской области, при установлении пособия по безработице впервые ищущим работу (ранее не работавшим) и впервые признанным в установленном порядке безработными детям-сиротам, детям, оставшимся без попечения родителей, лицам из числа детей-сирот и детей, оставшихся без попечения родителей, используются данные о среднемесячной начисленной заработной плате работников организаций, расположенных на территории Республики Крым.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18. Центры занятости населения осуществляют полномочия в сфере занятости населения в соответствии со стандартами деятельности по осуществлению полномочий в сфере занятости населения по оказанию соответствующих государственных услуг, утвержденными Министерством труда и социальной защиты Российской Федерации.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19. Граждане и работодатели в целях получения государственных услуг в области содействия занятости населения представляют в центры занятости населения заявление и документы, в которых содержатся сведения, необходимые для предоставления государственной услуги, в форме бумажного документа лично.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>20. До 1 января 2024 г. на территориях Донецкой Народной Республики, Луганской Народной Республики, Запорожской области и Херсонской области сбор, хранение и обработка информации о получателях государственных услуг в сфере занятости населения, содержащейся в регистрах получателей государственных услуг, могут обеспечиваться с использованием региональных информационных систем.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r>
        <w:rPr/>
        <w:t xml:space="preserve">21. До 1 января 2024 г. работодатели, в том числе органы государственной власти Донецкой Народной Республики, Луганской Народной Республики, Запорожской области и Херсонской области, органы местного самоуправления, государственные и муниципальные учреждения, государственные и муниципальные унитарные предприятия, юридические лица, в уставном капитале которых имеется доля участия Российской Федерации, Донецкой Народной Республики, Луганской Народной Республики, Запорожской области или Херсонской области либо муниципального образования, а также работодатели, у которых среднесписочная численность работников за предшествующий календарный год превышает 25 человек, и вновь созданные (в том числе в результате реорганизации) организации, у которых среднесписочная численность работников превышает указанный предел, сведения и информацию, предусмотренные </w:t>
      </w:r>
      <w:hyperlink r:id="rId11">
        <w:r>
          <w:rPr>
            <w:color w:val="0000FF"/>
          </w:rPr>
          <w:t>пунктами 2</w:t>
        </w:r>
      </w:hyperlink>
      <w:r>
        <w:rPr/>
        <w:t xml:space="preserve"> и </w:t>
      </w:r>
      <w:hyperlink r:id="rId12">
        <w:r>
          <w:rPr>
            <w:color w:val="0000FF"/>
          </w:rPr>
          <w:t>3 статьи 25</w:t>
        </w:r>
      </w:hyperlink>
      <w:r>
        <w:rPr/>
        <w:t xml:space="preserve"> Закона Российской Федерации "О занятости населения в Российской Федерации", представляют в органы службы занятости населения, действующие на территориях Донецкой Народной Республики, Луганской Народной Республики, Запорожской области и Херсонской области, непосредственно в форме бумажного документа, либо в виде почтового отправления с описью вложения, либо в форме электронных документов с использованием информационно-телекоммуникационных сетей общего пользования, в том числе информационно-телекоммуникационной сети "Интернет".</w:t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/>
      </w:pPr>
      <w:r>
        <w:rPr/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character" w:styleId="Style14">
    <w:name w:val="FollowedHyperlink"/>
    <w:rPr>
      <w:color w:val="80000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>
    <w:name w:val="ConsPlusNormal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egislationrf.ru?req=doc&amp;base=LAW&amp;n=428188&amp;date=26.12.2022&amp;dst=100130&amp;field=134" TargetMode="External"/><Relationship Id="rId3" Type="http://schemas.openxmlformats.org/officeDocument/2006/relationships/hyperlink" Target="http://Legislationrf.ru?req=doc&amp;base=LAW&amp;n=428184&amp;date=26.12.2022&amp;dst=100130&amp;field=134" TargetMode="External"/><Relationship Id="rId4" Type="http://schemas.openxmlformats.org/officeDocument/2006/relationships/hyperlink" Target="http://Legislationrf.ru?req=doc&amp;base=LAW&amp;n=428185&amp;date=26.12.2022&amp;dst=100128&amp;field=134" TargetMode="External"/><Relationship Id="rId5" Type="http://schemas.openxmlformats.org/officeDocument/2006/relationships/hyperlink" Target="http://Legislationrf.ru?req=doc&amp;base=LAW&amp;n=428186&amp;date=26.12.2022&amp;dst=100128&amp;field=134" TargetMode="External"/><Relationship Id="rId6" Type="http://schemas.openxmlformats.org/officeDocument/2006/relationships/hyperlink" Target="http://Legislationrf.ru?req=doc&amp;base=LAW&amp;n=400125&amp;date=26.12.2022" TargetMode="External"/><Relationship Id="rId7" Type="http://schemas.openxmlformats.org/officeDocument/2006/relationships/hyperlink" Target="http://Legislationrf.ru?req=doc&amp;base=LAW&amp;n=394333&amp;date=26.12.2022&amp;dst=799&amp;field=134" TargetMode="External"/><Relationship Id="rId8" Type="http://schemas.openxmlformats.org/officeDocument/2006/relationships/hyperlink" Target="http://Legislationrf.ru?req=doc&amp;base=LAW&amp;n=394333&amp;date=26.12.2022" TargetMode="External"/><Relationship Id="rId9" Type="http://schemas.openxmlformats.org/officeDocument/2006/relationships/hyperlink" Target="http://Legislationrf.ru?req=doc&amp;base=LAW&amp;n=395634&amp;date=26.12.2022&amp;dst=100022&amp;field=134" TargetMode="External"/><Relationship Id="rId10" Type="http://schemas.openxmlformats.org/officeDocument/2006/relationships/hyperlink" Target="http://Legislationrf.ru?req=doc&amp;base=LAW&amp;n=395634&amp;date=26.12.2022&amp;dst=100058&amp;field=134" TargetMode="External"/><Relationship Id="rId11" Type="http://schemas.openxmlformats.org/officeDocument/2006/relationships/hyperlink" Target="http://Legislationrf.ru?req=doc&amp;base=LAW&amp;n=394333&amp;date=26.12.2022&amp;dst=100632&amp;field=134" TargetMode="External"/><Relationship Id="rId12" Type="http://schemas.openxmlformats.org/officeDocument/2006/relationships/hyperlink" Target="http://Legislationrf.ru?req=doc&amp;base=LAW&amp;n=394333&amp;date=26.12.2022&amp;dst=100194&amp;field=134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LibreOffice/7.5.2.1$Linux_X86_64 LibreOffice_project/50$Build-1</Application>
  <AppVersion>15.0000</AppVersion>
  <Pages>5</Pages>
  <Words>1548</Words>
  <Characters>11097</Characters>
  <CharactersWithSpaces>12597</CharactersWithSpaces>
  <Paragraphs>48</Paragraphs>
  <Company>КонсультантПлюс Версия 4022.00.09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2022-12-26T08:27:00Z</dcterms:created>
  <dc:creator/>
  <dc:description/>
  <dc:language>ru-RU</dc:language>
  <cp:lastModifiedBy/>
  <cp:revision>0</cp:revision>
  <dc:subject/>
  <dc:title>Постановление Правительства РФ от 22.12.2022 N 2371"Об особенностях применения законодательства о занятости населения на территориях Донецкой Народной Республики, Луганской Народной Республики, Запорожской области и Херсонской области"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