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5A0" w:rsidRDefault="00FF386A">
      <w:pPr>
        <w:spacing w:after="0" w:line="240" w:lineRule="auto"/>
        <w:ind w:firstLine="851"/>
        <w:jc w:val="center"/>
        <w:rPr>
          <w:rFonts w:ascii="Times New Roman" w:hAnsi="Times New Roman"/>
          <w:sz w:val="28"/>
          <w:szCs w:val="28"/>
        </w:rPr>
      </w:pPr>
      <w:r>
        <w:rPr>
          <w:rFonts w:ascii="Times New Roman" w:hAnsi="Times New Roman"/>
          <w:sz w:val="28"/>
          <w:szCs w:val="28"/>
        </w:rPr>
        <w:t>ПОЯСНИТЕЛЬНАЯЗАПИСКА</w:t>
      </w:r>
    </w:p>
    <w:p w:rsidR="002275A0" w:rsidRDefault="00FF386A">
      <w:pPr>
        <w:spacing w:after="0" w:line="240" w:lineRule="auto"/>
        <w:jc w:val="center"/>
        <w:rPr>
          <w:rFonts w:ascii="Times New Roman" w:hAnsi="Times New Roman"/>
          <w:sz w:val="28"/>
          <w:szCs w:val="28"/>
        </w:rPr>
      </w:pPr>
      <w:r>
        <w:rPr>
          <w:rFonts w:ascii="Times New Roman" w:hAnsi="Times New Roman"/>
          <w:sz w:val="28"/>
          <w:szCs w:val="28"/>
        </w:rPr>
        <w:t xml:space="preserve">к докладу Главы городского округа муниципальное образование городской округ город Красный Луч Луганской Народной Республики о достигнутых значениях показателей для оценки </w:t>
      </w:r>
      <w:proofErr w:type="gramStart"/>
      <w:r>
        <w:rPr>
          <w:rFonts w:ascii="Times New Roman" w:hAnsi="Times New Roman"/>
          <w:sz w:val="28"/>
          <w:szCs w:val="28"/>
        </w:rPr>
        <w:t>эффективности деятельности органов местного самоуправления городских округов</w:t>
      </w:r>
      <w:proofErr w:type="gramEnd"/>
      <w:r>
        <w:rPr>
          <w:rFonts w:ascii="Times New Roman" w:hAnsi="Times New Roman"/>
          <w:sz w:val="28"/>
          <w:szCs w:val="28"/>
        </w:rPr>
        <w:t xml:space="preserve"> и муниципальных округов </w:t>
      </w:r>
    </w:p>
    <w:p w:rsidR="002275A0" w:rsidRDefault="00FF386A">
      <w:pPr>
        <w:spacing w:after="0" w:line="240" w:lineRule="auto"/>
        <w:jc w:val="center"/>
        <w:rPr>
          <w:rFonts w:ascii="Times New Roman" w:hAnsi="Times New Roman"/>
          <w:sz w:val="28"/>
          <w:szCs w:val="28"/>
        </w:rPr>
      </w:pPr>
      <w:r>
        <w:rPr>
          <w:rFonts w:ascii="Times New Roman" w:hAnsi="Times New Roman"/>
          <w:sz w:val="28"/>
          <w:szCs w:val="28"/>
        </w:rPr>
        <w:t xml:space="preserve">за 2024 год и их планируемых </w:t>
      </w:r>
      <w:proofErr w:type="gramStart"/>
      <w:r>
        <w:rPr>
          <w:rFonts w:ascii="Times New Roman" w:hAnsi="Times New Roman"/>
          <w:sz w:val="28"/>
          <w:szCs w:val="28"/>
        </w:rPr>
        <w:t>значениях</w:t>
      </w:r>
      <w:proofErr w:type="gramEnd"/>
      <w:r>
        <w:rPr>
          <w:rFonts w:ascii="Times New Roman" w:hAnsi="Times New Roman"/>
          <w:sz w:val="28"/>
          <w:szCs w:val="28"/>
        </w:rPr>
        <w:t xml:space="preserve"> на 3-летний период</w:t>
      </w:r>
    </w:p>
    <w:p w:rsidR="002275A0" w:rsidRDefault="002275A0">
      <w:pPr>
        <w:spacing w:after="0" w:line="240" w:lineRule="auto"/>
        <w:ind w:firstLine="709"/>
        <w:jc w:val="both"/>
        <w:rPr>
          <w:rFonts w:ascii="Times New Roman" w:hAnsi="Times New Roman"/>
          <w:sz w:val="28"/>
          <w:szCs w:val="28"/>
        </w:rPr>
      </w:pPr>
    </w:p>
    <w:p w:rsidR="002275A0" w:rsidRDefault="00FF386A">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В соответствии с Указом Президента Российской Федерации</w:t>
      </w:r>
      <w:r>
        <w:rPr>
          <w:rFonts w:ascii="Times New Roman" w:hAnsi="Times New Roman" w:cs="Times New Roman"/>
          <w:sz w:val="28"/>
          <w:szCs w:val="28"/>
        </w:rPr>
        <w:br/>
        <w:t xml:space="preserve">от 28.04.2008 № 607 «Об оценке эффективности деятельности органов местного самоуправления муниципальных, городских округов и муниципальных районов», подпункта «и» пункта 2 </w:t>
      </w:r>
      <w:r>
        <w:rPr>
          <w:rFonts w:ascii="Times New Roman" w:hAnsi="Times New Roman" w:cs="Times New Roman"/>
          <w:color w:val="22272F"/>
          <w:sz w:val="28"/>
          <w:szCs w:val="28"/>
        </w:rPr>
        <w:t>Указа Президента РФ от 7.05.2012 № 601 «Об основных направлениях совершенствования системы государственного управления»</w:t>
      </w:r>
      <w:r>
        <w:rPr>
          <w:rFonts w:ascii="Times New Roman" w:hAnsi="Times New Roman" w:cs="Times New Roman"/>
          <w:sz w:val="28"/>
          <w:szCs w:val="28"/>
        </w:rPr>
        <w:t>, Постановлением Правительства Российской Федерации</w:t>
      </w:r>
      <w:r>
        <w:rPr>
          <w:rFonts w:ascii="Times New Roman" w:hAnsi="Times New Roman" w:cs="Times New Roman"/>
          <w:sz w:val="28"/>
          <w:szCs w:val="28"/>
        </w:rPr>
        <w:br/>
        <w:t>от 17.12.2012 № 1317 «О мерах по реализации Указа Президента Российской Федерации от 28.04.2008 № 607 «Об оценке</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эффективности деятельности органов местного самоуправления муниципальных, городских округов</w:t>
      </w:r>
      <w:r>
        <w:rPr>
          <w:rFonts w:ascii="Times New Roman" w:hAnsi="Times New Roman" w:cs="Times New Roman"/>
          <w:sz w:val="28"/>
          <w:szCs w:val="28"/>
        </w:rPr>
        <w:br/>
        <w:t>и муниципальных районов», а так же Распоряжением Главы Луганской Народной Республики от 22.04.2024 № 482-рг/24 «Об оценке деятельности органов местного самоуправления муниципальных образований Луганской Народной Республики», с целью проведения анализа эффективности деятельности органов местного самоуправления, подготовлен доклад Главы городского округа муниципальное образование городской округ город Красный Луч Луганской Народной Республики о достигнутых</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значениях</w:t>
      </w:r>
      <w:proofErr w:type="gramEnd"/>
      <w:r>
        <w:rPr>
          <w:rFonts w:ascii="Times New Roman" w:hAnsi="Times New Roman" w:cs="Times New Roman"/>
          <w:sz w:val="28"/>
          <w:szCs w:val="28"/>
        </w:rPr>
        <w:t xml:space="preserve"> показателей для оценки эффективности деятельности органов местного самоуправления муниципальных, городских округов и муниципальных районов за 2024 год и их планируемых значениях на 3-летний период (далее — Доклад).</w:t>
      </w:r>
    </w:p>
    <w:p w:rsidR="002275A0" w:rsidRDefault="00FF386A">
      <w:pPr>
        <w:pStyle w:val="Heading1"/>
        <w:shd w:val="clear" w:color="auto" w:fill="FFFFFF"/>
        <w:spacing w:beforeAutospacing="0" w:after="0" w:afterAutospacing="0"/>
        <w:ind w:firstLine="851"/>
        <w:jc w:val="both"/>
        <w:rPr>
          <w:b w:val="0"/>
          <w:sz w:val="28"/>
          <w:szCs w:val="28"/>
        </w:rPr>
      </w:pPr>
      <w:proofErr w:type="gramStart"/>
      <w:r>
        <w:rPr>
          <w:b w:val="0"/>
          <w:sz w:val="28"/>
          <w:szCs w:val="28"/>
        </w:rPr>
        <w:t>Для оценки эффективности деятельности органов местного самоуправления приведены достигнутые значения по 32 показателям, сгруппированным по следующим сферам: экономическое развитие, дополнительное образование, культура, физическая культура и спорт, жилищное строительство и обеспечение граждан жильем, жилищно-коммунальное хозяйство, организация муниципального управления, энергосбережение</w:t>
      </w:r>
      <w:r>
        <w:rPr>
          <w:b w:val="0"/>
          <w:sz w:val="28"/>
          <w:szCs w:val="28"/>
        </w:rPr>
        <w:br/>
        <w:t>и повышение энергетической эффективности.</w:t>
      </w:r>
      <w:proofErr w:type="gramEnd"/>
    </w:p>
    <w:p w:rsidR="002275A0" w:rsidRDefault="00FF386A">
      <w:pPr>
        <w:tabs>
          <w:tab w:val="left" w:pos="0"/>
          <w:tab w:val="left" w:pos="851"/>
        </w:tabs>
        <w:spacing w:after="0" w:line="240" w:lineRule="auto"/>
        <w:jc w:val="both"/>
        <w:rPr>
          <w:rFonts w:ascii="Times New Roman" w:hAnsi="Times New Roman"/>
          <w:sz w:val="28"/>
          <w:szCs w:val="28"/>
        </w:rPr>
      </w:pPr>
      <w:r>
        <w:rPr>
          <w:rFonts w:ascii="Times New Roman" w:hAnsi="Times New Roman" w:cs="Times New Roman"/>
          <w:sz w:val="28"/>
          <w:szCs w:val="28"/>
        </w:rPr>
        <w:tab/>
        <w:t xml:space="preserve">В соответствии с пунктом 5.2. </w:t>
      </w:r>
      <w:proofErr w:type="gramStart"/>
      <w:r>
        <w:rPr>
          <w:rFonts w:ascii="Times New Roman" w:hAnsi="Times New Roman" w:cs="Times New Roman"/>
          <w:sz w:val="28"/>
          <w:szCs w:val="28"/>
        </w:rPr>
        <w:t>Распоряжения Главы Луганской Народной Республики «Об оценке деятельности органов местного самоуправления муниципальных образований Луганской Народной Республики» от 22.04.2024 № 482-рг/24, с целью проведения согласования Доклада, исполнительным органам, указанным в Перечне показателей для оценки эффективности деятельности органов местного самоуправления муниципальных образований и исполнителей, ответственных за их предоставление, Перечне дополнительных показателей для оценки эффективности деятельности органов местного самоуправления муниципальных образований Луганской Народной</w:t>
      </w:r>
      <w:proofErr w:type="gramEnd"/>
      <w:r>
        <w:rPr>
          <w:rFonts w:ascii="Times New Roman" w:hAnsi="Times New Roman" w:cs="Times New Roman"/>
          <w:sz w:val="28"/>
          <w:szCs w:val="28"/>
        </w:rPr>
        <w:t xml:space="preserve"> Республики и исполнителей, ответственных за их предоставление, были направлены показатели</w:t>
      </w:r>
      <w:r>
        <w:rPr>
          <w:rFonts w:ascii="Times New Roman" w:hAnsi="Times New Roman" w:cs="Times New Roman"/>
          <w:sz w:val="28"/>
          <w:szCs w:val="28"/>
        </w:rPr>
        <w:br/>
        <w:t>с обоснованием достигнутых значений показателей в графе «примечания».</w:t>
      </w:r>
      <w:r>
        <w:rPr>
          <w:rFonts w:ascii="Times New Roman" w:hAnsi="Times New Roman" w:cs="Times New Roman"/>
          <w:sz w:val="28"/>
          <w:szCs w:val="28"/>
        </w:rPr>
        <w:br/>
      </w:r>
      <w:r>
        <w:rPr>
          <w:rFonts w:ascii="Times New Roman" w:hAnsi="Times New Roman"/>
          <w:sz w:val="28"/>
          <w:szCs w:val="28"/>
        </w:rPr>
        <w:lastRenderedPageBreak/>
        <w:t>В рамках проведенной работы соответствующие значения показателей отраслевыми министерствами Луганской Народной Республики согласованы.</w:t>
      </w:r>
    </w:p>
    <w:p w:rsidR="002275A0" w:rsidRDefault="002275A0">
      <w:pPr>
        <w:tabs>
          <w:tab w:val="left" w:pos="0"/>
        </w:tabs>
        <w:spacing w:after="0" w:line="240" w:lineRule="auto"/>
        <w:jc w:val="both"/>
        <w:rPr>
          <w:rFonts w:ascii="Times New Roman" w:hAnsi="Times New Roman"/>
          <w:sz w:val="28"/>
          <w:szCs w:val="28"/>
        </w:rPr>
      </w:pPr>
    </w:p>
    <w:p w:rsidR="002275A0" w:rsidRDefault="00FF386A">
      <w:pPr>
        <w:pStyle w:val="a4"/>
        <w:ind w:firstLine="709"/>
        <w:jc w:val="center"/>
        <w:rPr>
          <w:rFonts w:ascii="Times New Roman" w:hAnsi="Times New Roman"/>
          <w:sz w:val="28"/>
          <w:szCs w:val="28"/>
          <w:u w:val="single"/>
        </w:rPr>
      </w:pPr>
      <w:r>
        <w:rPr>
          <w:rFonts w:ascii="Times New Roman" w:hAnsi="Times New Roman"/>
          <w:sz w:val="28"/>
          <w:szCs w:val="28"/>
        </w:rPr>
        <w:t>Экономическое развитие</w:t>
      </w:r>
    </w:p>
    <w:p w:rsidR="002275A0" w:rsidRDefault="002275A0">
      <w:pPr>
        <w:pStyle w:val="a4"/>
        <w:ind w:firstLine="709"/>
        <w:jc w:val="both"/>
        <w:rPr>
          <w:rFonts w:ascii="Times New Roman" w:hAnsi="Times New Roman"/>
          <w:sz w:val="28"/>
          <w:szCs w:val="28"/>
          <w:u w:val="single"/>
        </w:rPr>
      </w:pPr>
    </w:p>
    <w:p w:rsidR="002275A0" w:rsidRDefault="00FF386A">
      <w:pPr>
        <w:pStyle w:val="11"/>
        <w:spacing w:after="0" w:line="240" w:lineRule="auto"/>
        <w:ind w:left="0" w:firstLine="709"/>
        <w:jc w:val="both"/>
        <w:rPr>
          <w:rFonts w:ascii="Times New Roman" w:hAnsi="Times New Roman"/>
          <w:sz w:val="28"/>
          <w:szCs w:val="28"/>
        </w:rPr>
      </w:pPr>
      <w:r>
        <w:rPr>
          <w:rFonts w:ascii="Times New Roman" w:hAnsi="Times New Roman"/>
          <w:sz w:val="28"/>
          <w:szCs w:val="28"/>
        </w:rPr>
        <w:t>Предпринимательство является весомым сектором экономики муниципального образования городской округ город Красный Луч.</w:t>
      </w:r>
      <w:r>
        <w:rPr>
          <w:rFonts w:ascii="Times New Roman" w:eastAsia="Calibri" w:hAnsi="Times New Roman"/>
          <w:sz w:val="28"/>
          <w:szCs w:val="28"/>
        </w:rPr>
        <w:t xml:space="preserve"> Малое</w:t>
      </w:r>
      <w:r>
        <w:rPr>
          <w:rFonts w:ascii="Times New Roman" w:eastAsia="Calibri" w:hAnsi="Times New Roman"/>
          <w:sz w:val="28"/>
          <w:szCs w:val="28"/>
        </w:rPr>
        <w:br/>
        <w:t>и среднее предпринимательство в основном представлено в таких сферах как розничная торговля, сфера сервиса и бытовых услуг, строительство, транспортные услуги. Недостаточное развитие малого бизнеса отмечается</w:t>
      </w:r>
      <w:r>
        <w:rPr>
          <w:rFonts w:ascii="Times New Roman" w:eastAsia="Calibri" w:hAnsi="Times New Roman"/>
          <w:sz w:val="28"/>
          <w:szCs w:val="28"/>
        </w:rPr>
        <w:br/>
        <w:t>в сфере производства.</w:t>
      </w:r>
    </w:p>
    <w:p w:rsidR="002275A0" w:rsidRDefault="00FF386A">
      <w:pPr>
        <w:pStyle w:val="11"/>
        <w:spacing w:after="0" w:line="240" w:lineRule="auto"/>
        <w:ind w:left="0" w:firstLine="567"/>
        <w:jc w:val="both"/>
        <w:rPr>
          <w:rFonts w:ascii="Times New Roman" w:eastAsia="Calibri" w:hAnsi="Times New Roman"/>
          <w:sz w:val="28"/>
          <w:szCs w:val="28"/>
        </w:rPr>
      </w:pPr>
      <w:r>
        <w:rPr>
          <w:rFonts w:ascii="Times New Roman" w:hAnsi="Times New Roman"/>
          <w:sz w:val="28"/>
          <w:szCs w:val="28"/>
        </w:rPr>
        <w:t>По предоставленным данным Министерства экономического развития Луганской Народной Республики низкий показатель за 2022 год (41,0) обусловлен перерегистрацией предпринимателей Луганской Народной Республики в соответствии с законодательством Российской Федерации.</w:t>
      </w:r>
    </w:p>
    <w:p w:rsidR="002275A0" w:rsidRDefault="00FF386A">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1A1A1A"/>
          <w:sz w:val="28"/>
          <w:szCs w:val="28"/>
        </w:rPr>
        <w:t xml:space="preserve">Число </w:t>
      </w:r>
      <w:r>
        <w:rPr>
          <w:rFonts w:ascii="Times New Roman" w:eastAsia="Times New Roman" w:hAnsi="Times New Roman" w:cs="Times New Roman"/>
          <w:sz w:val="28"/>
          <w:szCs w:val="28"/>
        </w:rPr>
        <w:t>субъектов малого и среднего предпринимательства в расчете на</w:t>
      </w:r>
      <w:r>
        <w:rPr>
          <w:rFonts w:ascii="Times New Roman" w:eastAsia="Times New Roman" w:hAnsi="Times New Roman" w:cs="Times New Roman"/>
          <w:sz w:val="28"/>
          <w:szCs w:val="28"/>
        </w:rPr>
        <w:br/>
        <w:t>10 тысяч населения в 2024 году составило 298,7 единиц и в сравнении</w:t>
      </w:r>
      <w:r>
        <w:rPr>
          <w:rFonts w:ascii="Times New Roman" w:eastAsia="Times New Roman" w:hAnsi="Times New Roman" w:cs="Times New Roman"/>
          <w:sz w:val="28"/>
          <w:szCs w:val="28"/>
        </w:rPr>
        <w:br/>
        <w:t>с 2023 годом увеличилось на 10,8 %. В прогнозном периоде за</w:t>
      </w:r>
      <w:r>
        <w:rPr>
          <w:rFonts w:ascii="Times New Roman" w:hAnsi="Times New Roman"/>
          <w:sz w:val="28"/>
          <w:szCs w:val="28"/>
        </w:rPr>
        <w:t>планирован</w:t>
      </w:r>
      <w:r>
        <w:rPr>
          <w:rFonts w:ascii="Times New Roman" w:hAnsi="Times New Roman"/>
          <w:sz w:val="28"/>
          <w:szCs w:val="28"/>
        </w:rPr>
        <w:br/>
        <w:t>5% рост значения показателя.</w:t>
      </w:r>
    </w:p>
    <w:p w:rsidR="002275A0" w:rsidRDefault="00FF386A">
      <w:pPr>
        <w:pStyle w:val="11"/>
        <w:spacing w:after="0" w:line="240" w:lineRule="auto"/>
        <w:ind w:left="0" w:firstLine="567"/>
        <w:jc w:val="both"/>
        <w:rPr>
          <w:rFonts w:ascii="Times New Roman" w:hAnsi="Times New Roman"/>
          <w:sz w:val="28"/>
          <w:szCs w:val="28"/>
        </w:rPr>
      </w:pPr>
      <w:r>
        <w:rPr>
          <w:rFonts w:ascii="Times New Roman" w:eastAsia="Calibri" w:hAnsi="Times New Roman"/>
          <w:sz w:val="28"/>
          <w:szCs w:val="28"/>
        </w:rPr>
        <w:t xml:space="preserve">По состоянию на начало 2024 года на территории городского округа зарегистрировано 2916 субъекта малого и среднего предпринимательства, из них 147 - юридических лиц, 2769 - </w:t>
      </w:r>
      <w:r>
        <w:rPr>
          <w:rFonts w:ascii="Times New Roman" w:hAnsi="Times New Roman"/>
          <w:sz w:val="28"/>
          <w:szCs w:val="28"/>
        </w:rPr>
        <w:t>индивидуальные предприниматели</w:t>
      </w:r>
      <w:r>
        <w:rPr>
          <w:rFonts w:ascii="Times New Roman" w:eastAsia="Calibri" w:hAnsi="Times New Roman"/>
          <w:sz w:val="28"/>
          <w:szCs w:val="28"/>
        </w:rPr>
        <w:t xml:space="preserve">. </w:t>
      </w:r>
      <w:r>
        <w:rPr>
          <w:rFonts w:ascii="Times New Roman" w:hAnsi="Times New Roman"/>
          <w:sz w:val="28"/>
          <w:szCs w:val="28"/>
        </w:rPr>
        <w:t>Кроме того, по данным налоговых органов, по состоянию на 01.01.2024 зарегистрировано</w:t>
      </w:r>
      <w:r>
        <w:rPr>
          <w:rFonts w:ascii="Times New Roman" w:hAnsi="Times New Roman"/>
          <w:color w:val="000000"/>
          <w:sz w:val="28"/>
          <w:szCs w:val="28"/>
        </w:rPr>
        <w:t xml:space="preserve"> 1157 плательщиков налога на профессиональный доход,</w:t>
      </w:r>
      <w:r>
        <w:rPr>
          <w:rFonts w:ascii="Times New Roman" w:hAnsi="Times New Roman"/>
          <w:color w:val="000000"/>
          <w:sz w:val="28"/>
          <w:szCs w:val="28"/>
        </w:rPr>
        <w:br/>
        <w:t xml:space="preserve">то есть </w:t>
      </w:r>
      <w:proofErr w:type="spellStart"/>
      <w:r>
        <w:rPr>
          <w:rFonts w:ascii="Times New Roman" w:hAnsi="Times New Roman"/>
          <w:color w:val="000000"/>
          <w:sz w:val="28"/>
          <w:szCs w:val="28"/>
        </w:rPr>
        <w:t>самозанятых</w:t>
      </w:r>
      <w:proofErr w:type="spellEnd"/>
      <w:r>
        <w:rPr>
          <w:rFonts w:ascii="Times New Roman" w:hAnsi="Times New Roman"/>
          <w:color w:val="000000"/>
          <w:sz w:val="28"/>
          <w:szCs w:val="28"/>
        </w:rPr>
        <w:t xml:space="preserve"> граждан.</w:t>
      </w:r>
    </w:p>
    <w:p w:rsidR="002275A0" w:rsidRDefault="00FF386A">
      <w:pPr>
        <w:tabs>
          <w:tab w:val="left" w:pos="897"/>
        </w:tabs>
        <w:spacing w:after="0" w:line="240" w:lineRule="auto"/>
        <w:ind w:firstLine="567"/>
        <w:jc w:val="both"/>
        <w:rPr>
          <w:rFonts w:ascii="Times New Roman" w:hAnsi="Times New Roman" w:cs="Times New Roman"/>
          <w:sz w:val="28"/>
          <w:szCs w:val="28"/>
        </w:rPr>
      </w:pPr>
      <w:r>
        <w:rPr>
          <w:rFonts w:ascii="Times New Roman" w:hAnsi="Times New Roman"/>
          <w:color w:val="000000"/>
          <w:sz w:val="28"/>
          <w:szCs w:val="28"/>
        </w:rPr>
        <w:t>Поддержка малого и среднего предпринимательства является одним из основных направлений работы Администрации городского округа муниципальное образование городской округ город Красный Луч Луганской Народной Республики (далее - Администрация)</w:t>
      </w:r>
      <w:r>
        <w:rPr>
          <w:rFonts w:ascii="Times New Roman" w:hAnsi="Times New Roman" w:cs="Times New Roman"/>
          <w:sz w:val="28"/>
          <w:szCs w:val="28"/>
        </w:rPr>
        <w:t>.</w:t>
      </w:r>
    </w:p>
    <w:p w:rsidR="002275A0" w:rsidRDefault="00FF386A">
      <w:pPr>
        <w:tabs>
          <w:tab w:val="left" w:pos="897"/>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Для достижения более высоких значений по показателю, с целью популяризации предпринимательской деятельности в рамках мер, направленных на поддержку малого и среднего предпринимательства </w:t>
      </w:r>
      <w:r>
        <w:rPr>
          <w:rFonts w:ascii="Times New Roman" w:hAnsi="Times New Roman"/>
          <w:color w:val="26292B"/>
          <w:sz w:val="28"/>
          <w:szCs w:val="28"/>
        </w:rPr>
        <w:t>на официальном сайте</w:t>
      </w:r>
      <w:r>
        <w:rPr>
          <w:rFonts w:ascii="Times New Roman" w:hAnsi="Times New Roman" w:cs="Times New Roman"/>
          <w:sz w:val="28"/>
          <w:szCs w:val="28"/>
        </w:rPr>
        <w:t xml:space="preserve"> Администрации и </w:t>
      </w:r>
      <w:r>
        <w:rPr>
          <w:rFonts w:ascii="Times New Roman" w:hAnsi="Times New Roman"/>
          <w:color w:val="26292B"/>
          <w:sz w:val="28"/>
          <w:szCs w:val="28"/>
        </w:rPr>
        <w:t xml:space="preserve">Интернет-ресурсах «Союза предпринимателей» </w:t>
      </w:r>
      <w:r>
        <w:rPr>
          <w:rFonts w:ascii="Times New Roman" w:hAnsi="Times New Roman" w:cs="Times New Roman"/>
          <w:sz w:val="28"/>
          <w:szCs w:val="28"/>
        </w:rPr>
        <w:t>проводится информационная работа о созданной инфраструктуре поддержки субъектов малого и среднего предпринимательства в республике, возможностях получения грантов и льготного кредитования.</w:t>
      </w:r>
    </w:p>
    <w:p w:rsidR="002275A0" w:rsidRDefault="00FF386A">
      <w:pPr>
        <w:tabs>
          <w:tab w:val="left" w:pos="897"/>
        </w:tabs>
        <w:spacing w:after="0" w:line="240" w:lineRule="auto"/>
        <w:ind w:firstLine="567"/>
        <w:jc w:val="both"/>
        <w:rPr>
          <w:rFonts w:ascii="Times New Roman" w:hAnsi="Times New Roman" w:cs="Times New Roman"/>
          <w:sz w:val="28"/>
          <w:szCs w:val="28"/>
        </w:rPr>
      </w:pPr>
      <w:r>
        <w:rPr>
          <w:rFonts w:ascii="Times New Roman" w:hAnsi="Times New Roman"/>
          <w:color w:val="26292B"/>
          <w:sz w:val="28"/>
          <w:szCs w:val="28"/>
        </w:rPr>
        <w:t>На постоянной основе проводится работа по наполнению и актуализации информации н</w:t>
      </w:r>
      <w:r>
        <w:rPr>
          <w:rFonts w:ascii="Times New Roman" w:hAnsi="Times New Roman" w:cs="Times New Roman"/>
          <w:sz w:val="28"/>
          <w:szCs w:val="28"/>
        </w:rPr>
        <w:t xml:space="preserve">а официальном сайте Администрации в информационно </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елекоммуникационной сети «Интернет». Обновляется подраздел «Малое</w:t>
      </w:r>
      <w:r>
        <w:rPr>
          <w:rFonts w:ascii="Times New Roman" w:hAnsi="Times New Roman" w:cs="Times New Roman"/>
          <w:sz w:val="28"/>
          <w:szCs w:val="28"/>
        </w:rPr>
        <w:br/>
        <w:t>и среднее предпринимательство» раздела «Экономика и инвестиции»</w:t>
      </w:r>
      <w:r>
        <w:rPr>
          <w:rFonts w:ascii="Times New Roman" w:hAnsi="Times New Roman" w:cs="Times New Roman"/>
          <w:color w:val="26292B"/>
          <w:sz w:val="28"/>
          <w:szCs w:val="28"/>
        </w:rPr>
        <w:t xml:space="preserve"> относительно ведения предпринимательской деятельности, о мерах поддержки предпринимательских</w:t>
      </w:r>
      <w:r>
        <w:rPr>
          <w:rFonts w:ascii="Times New Roman" w:hAnsi="Times New Roman"/>
          <w:color w:val="26292B"/>
          <w:sz w:val="28"/>
          <w:szCs w:val="28"/>
        </w:rPr>
        <w:t xml:space="preserve"> инициатив, о предстоящих конкурсах на предоставление грантов, изменений в налоговом законодательстве. Так, в 2024 году было размещено 325 статей и публикаций.</w:t>
      </w:r>
    </w:p>
    <w:p w:rsidR="002275A0" w:rsidRDefault="00FF386A">
      <w:pPr>
        <w:spacing w:after="0" w:line="240" w:lineRule="auto"/>
        <w:ind w:firstLine="851"/>
        <w:contextualSpacing/>
        <w:jc w:val="both"/>
        <w:rPr>
          <w:rFonts w:ascii="Times New Roman" w:eastAsia="Andale Sans UI;Arial Unicode MS" w:hAnsi="Times New Roman"/>
          <w:kern w:val="2"/>
          <w:sz w:val="28"/>
          <w:szCs w:val="28"/>
        </w:rPr>
      </w:pPr>
      <w:r>
        <w:rPr>
          <w:rFonts w:ascii="Times New Roman" w:eastAsia="Andale Sans UI;Arial Unicode MS" w:hAnsi="Times New Roman"/>
          <w:kern w:val="2"/>
          <w:sz w:val="28"/>
          <w:szCs w:val="28"/>
        </w:rPr>
        <w:lastRenderedPageBreak/>
        <w:t xml:space="preserve">Оказываются </w:t>
      </w:r>
      <w:proofErr w:type="spellStart"/>
      <w:proofErr w:type="gramStart"/>
      <w:r>
        <w:rPr>
          <w:rFonts w:ascii="Times New Roman" w:eastAsia="Andale Sans UI;Arial Unicode MS" w:hAnsi="Times New Roman"/>
          <w:kern w:val="2"/>
          <w:sz w:val="28"/>
          <w:szCs w:val="28"/>
        </w:rPr>
        <w:t>консультационно</w:t>
      </w:r>
      <w:proofErr w:type="spellEnd"/>
      <w:r>
        <w:rPr>
          <w:rFonts w:ascii="Times New Roman" w:eastAsia="Andale Sans UI;Arial Unicode MS" w:hAnsi="Times New Roman"/>
          <w:kern w:val="2"/>
          <w:sz w:val="28"/>
          <w:szCs w:val="28"/>
        </w:rPr>
        <w:t xml:space="preserve"> - информационные</w:t>
      </w:r>
      <w:proofErr w:type="gramEnd"/>
      <w:r>
        <w:rPr>
          <w:rFonts w:ascii="Times New Roman" w:eastAsia="Andale Sans UI;Arial Unicode MS" w:hAnsi="Times New Roman"/>
          <w:kern w:val="2"/>
          <w:sz w:val="28"/>
          <w:szCs w:val="28"/>
        </w:rPr>
        <w:t xml:space="preserve"> услуги, в том числе содействие в развитии социального предпринимательства на территории муниципального образования и участии в федеральных и региональных проектах. Проводится информационная кампания по популяризации предпринимательства и вовлечению в предпринимательскую деятельность </w:t>
      </w:r>
      <w:proofErr w:type="spellStart"/>
      <w:r>
        <w:rPr>
          <w:rFonts w:ascii="Times New Roman" w:eastAsia="Andale Sans UI;Arial Unicode MS" w:hAnsi="Times New Roman"/>
          <w:kern w:val="2"/>
          <w:sz w:val="28"/>
          <w:szCs w:val="28"/>
        </w:rPr>
        <w:t>самозанятых</w:t>
      </w:r>
      <w:proofErr w:type="spellEnd"/>
      <w:r>
        <w:rPr>
          <w:rFonts w:ascii="Times New Roman" w:eastAsia="Andale Sans UI;Arial Unicode MS" w:hAnsi="Times New Roman"/>
          <w:kern w:val="2"/>
          <w:sz w:val="28"/>
          <w:szCs w:val="28"/>
        </w:rPr>
        <w:t xml:space="preserve"> граждан.</w:t>
      </w:r>
    </w:p>
    <w:p w:rsidR="002275A0" w:rsidRDefault="00FF386A">
      <w:pPr>
        <w:tabs>
          <w:tab w:val="left" w:pos="897"/>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 информации предоставленной Министерством экономического развития ЛНР в настоящий момент невозможно произвести расчет и прогноз показателя </w:t>
      </w:r>
      <w:r>
        <w:rPr>
          <w:rFonts w:ascii="Times New Roman" w:hAnsi="Times New Roman" w:cs="Times New Roman"/>
          <w:i/>
          <w:sz w:val="28"/>
          <w:szCs w:val="28"/>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r>
        <w:rPr>
          <w:rFonts w:ascii="Times New Roman" w:hAnsi="Times New Roman" w:cs="Times New Roman"/>
          <w:i/>
          <w:sz w:val="28"/>
          <w:szCs w:val="28"/>
        </w:rPr>
        <w:br/>
      </w:r>
      <w:r>
        <w:rPr>
          <w:rFonts w:ascii="Times New Roman" w:hAnsi="Times New Roman" w:cs="Times New Roman"/>
          <w:sz w:val="28"/>
          <w:szCs w:val="28"/>
        </w:rPr>
        <w:t>в связи с отсутствием официальной статистической информации в разрезе муниципальных образований.</w:t>
      </w:r>
    </w:p>
    <w:p w:rsidR="002275A0" w:rsidRDefault="00FF386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 информации территориального органа ФСГС по ЛНР «</w:t>
      </w:r>
      <w:proofErr w:type="spellStart"/>
      <w:r>
        <w:rPr>
          <w:rFonts w:ascii="Times New Roman" w:hAnsi="Times New Roman" w:cs="Times New Roman"/>
          <w:sz w:val="28"/>
          <w:szCs w:val="28"/>
        </w:rPr>
        <w:t>Луганскстат</w:t>
      </w:r>
      <w:proofErr w:type="spellEnd"/>
      <w:r>
        <w:rPr>
          <w:rFonts w:ascii="Times New Roman" w:hAnsi="Times New Roman" w:cs="Times New Roman"/>
          <w:sz w:val="28"/>
          <w:szCs w:val="28"/>
        </w:rPr>
        <w:t>»: информация по показателю</w:t>
      </w:r>
      <w:proofErr w:type="gramStart"/>
      <w:r>
        <w:rPr>
          <w:i/>
        </w:rPr>
        <w:t>«</w:t>
      </w:r>
      <w:r>
        <w:rPr>
          <w:rFonts w:ascii="Times New Roman" w:hAnsi="Times New Roman" w:cs="Times New Roman"/>
          <w:i/>
          <w:sz w:val="28"/>
          <w:szCs w:val="28"/>
        </w:rPr>
        <w:t>О</w:t>
      </w:r>
      <w:proofErr w:type="gramEnd"/>
      <w:r>
        <w:rPr>
          <w:rFonts w:ascii="Times New Roman" w:hAnsi="Times New Roman" w:cs="Times New Roman"/>
          <w:i/>
          <w:sz w:val="28"/>
          <w:szCs w:val="28"/>
        </w:rPr>
        <w:t>бъем инвестиций в основной капитал (за исключением бюджетных средств) в расчете на 1 жителя»</w:t>
      </w:r>
      <w:r>
        <w:rPr>
          <w:rFonts w:ascii="Times New Roman" w:hAnsi="Times New Roman" w:cs="Times New Roman"/>
          <w:sz w:val="28"/>
          <w:szCs w:val="28"/>
        </w:rPr>
        <w:t xml:space="preserve"> за 2022, 2023 год отсутствует; информация за январь-декабрь 2024 года сформирована по данным формы № П-2 (квартальная). Расчет на одного жителя не осуществлялся. Кроме того, в соответствии с ФЗ от 29.11.2007 № 282-ФЗ «Об официальном статистическом учете и системе государственной статистики в Российской Федерации» и Положением о Федеральной службе государственной статистики, утвержденным постановлением Правительства Российской Федерации от 02.06.2008 № 420, к основным полномочиям Росстата относится сбор данных для формирования официальной статистической информации. Вопросы прогнозирования не входят в полномочия Росстата. Таким образом, ввиду отсутствия у Администрации корректных фактических данных установление прогноза по показателю не представляется возможным. </w:t>
      </w:r>
    </w:p>
    <w:p w:rsidR="002275A0" w:rsidRDefault="00FF386A">
      <w:pPr>
        <w:pStyle w:val="a6"/>
        <w:ind w:firstLine="567"/>
      </w:pPr>
      <w:r>
        <w:t>Привлечение инвестиций в экономику города является одной из важнейших стратегических задач. Рост инвестиций напрямую влияет не только на увеличение налоговых поступлений в бюджет и создание новых рабочих мест, но и на уровень и качество жизни населения.</w:t>
      </w:r>
    </w:p>
    <w:p w:rsidR="002275A0" w:rsidRDefault="00FF386A">
      <w:pPr>
        <w:pStyle w:val="a6"/>
        <w:ind w:firstLine="567"/>
      </w:pPr>
      <w:r>
        <w:t xml:space="preserve">В целях </w:t>
      </w:r>
      <w:r>
        <w:rPr>
          <w:rFonts w:ascii="Times New Roman" w:hAnsi="Times New Roman"/>
          <w:szCs w:val="28"/>
        </w:rPr>
        <w:t>улучшения показателя</w:t>
      </w:r>
      <w:proofErr w:type="gramStart"/>
      <w:r>
        <w:rPr>
          <w:i/>
        </w:rPr>
        <w:t>«</w:t>
      </w:r>
      <w:r>
        <w:rPr>
          <w:rFonts w:ascii="Times New Roman" w:hAnsi="Times New Roman"/>
          <w:i/>
          <w:szCs w:val="28"/>
        </w:rPr>
        <w:t>О</w:t>
      </w:r>
      <w:proofErr w:type="gramEnd"/>
      <w:r>
        <w:rPr>
          <w:rFonts w:ascii="Times New Roman" w:hAnsi="Times New Roman"/>
          <w:i/>
          <w:szCs w:val="28"/>
        </w:rPr>
        <w:t>бъем инвестиций в основной капитал (за исключением бюджетных средств) в расчете на 1 жителя»</w:t>
      </w:r>
      <w:r>
        <w:rPr>
          <w:rFonts w:ascii="Times New Roman" w:hAnsi="Times New Roman"/>
          <w:szCs w:val="28"/>
        </w:rPr>
        <w:t xml:space="preserve"> проводится работа по</w:t>
      </w:r>
      <w:r>
        <w:t xml:space="preserve"> повышению инвестиционной привлекательности территории муниципального образования, выполняются Методические рекомендации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(«Региональный инвестиционный стандарт»).</w:t>
      </w:r>
    </w:p>
    <w:p w:rsidR="002275A0" w:rsidRDefault="00FF386A">
      <w:pPr>
        <w:pStyle w:val="a6"/>
        <w:ind w:firstLine="567"/>
      </w:pPr>
      <w:r>
        <w:t xml:space="preserve">На официальном сайте Администрации в информационно </w:t>
      </w:r>
      <w:proofErr w:type="gramStart"/>
      <w:r>
        <w:t>-т</w:t>
      </w:r>
      <w:proofErr w:type="gramEnd"/>
      <w:r>
        <w:t>елекоммуникационной сети «Интернет» обновляется и поддерживается</w:t>
      </w:r>
      <w:r>
        <w:br/>
        <w:t xml:space="preserve">в актуальном состоянии раздел «Экономика и инвестиции», в котором размещена вся необходимая для потенциальных инвесторов информация, в том числе перечень и описание инвестиционных площадок и земельных участков, предлагаемых к реализации различных проектов, также размещен </w:t>
      </w:r>
      <w:r>
        <w:lastRenderedPageBreak/>
        <w:t>инвестиционный профиль, в котором хранится вся доступная, полная</w:t>
      </w:r>
      <w:r>
        <w:br/>
        <w:t xml:space="preserve">и актуальная информация для инвесторов. </w:t>
      </w:r>
      <w:proofErr w:type="gramStart"/>
      <w:r>
        <w:t>В целях повышения инвестиционной привлекательности проводится работа по внедрению элементов муниципального инвестиционного стандарта в соответствии с Методическими рекомендациями по организации системной работы по сопровождению инвестиционных проектов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(«Региональный инвестиционный стандарт»), утвержденный приказом Минэкономразвития России от 26.09.2023 № 672.</w:t>
      </w:r>
      <w:proofErr w:type="gramEnd"/>
    </w:p>
    <w:p w:rsidR="002275A0" w:rsidRDefault="00FF386A">
      <w:pPr>
        <w:pStyle w:val="a6"/>
        <w:ind w:firstLine="851"/>
        <w:rPr>
          <w:rFonts w:ascii="Times New Roman" w:hAnsi="Times New Roman"/>
          <w:szCs w:val="28"/>
        </w:rPr>
      </w:pPr>
      <w:proofErr w:type="gramStart"/>
      <w:r>
        <w:t>В целях создания правовой базы для привлечения инвесторов были разработаны нормативно - правовые акты, в сфере инвестиций: о назначении инвестиционного уполномоченного, о создании совещательного органа при Главе городского округа муниципальное образование городской округ город Красный Луч Луганской Народной Республики по содействию реализации инвестиционных проектов в муниципальном образовании городской округ город Красный Луч Луганской Народной Республики, о создании рабочей группы по рассмотрению</w:t>
      </w:r>
      <w:proofErr w:type="gramEnd"/>
      <w:r>
        <w:t xml:space="preserve"> муниципальных программ, планируемых</w:t>
      </w:r>
      <w:r>
        <w:br/>
        <w:t>к реализации в 2025-2030 гг</w:t>
      </w:r>
      <w:r>
        <w:rPr>
          <w:rFonts w:ascii="Times New Roman" w:hAnsi="Times New Roman"/>
          <w:szCs w:val="28"/>
        </w:rPr>
        <w:t>. на территории муниципального образования городской округ город Красный Луч Луганской Народной Республики.</w:t>
      </w:r>
    </w:p>
    <w:p w:rsidR="002275A0" w:rsidRDefault="00FF386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Информация о площади </w:t>
      </w:r>
      <w:proofErr w:type="gramStart"/>
      <w:r>
        <w:rPr>
          <w:rFonts w:ascii="Times New Roman" w:hAnsi="Times New Roman" w:cs="Times New Roman"/>
          <w:sz w:val="28"/>
          <w:szCs w:val="28"/>
        </w:rPr>
        <w:t>земельных участков, являющихся объектами налогообложения земельным налогом в Администрации отсутствует</w:t>
      </w:r>
      <w:proofErr w:type="gramEnd"/>
      <w:r>
        <w:rPr>
          <w:rFonts w:ascii="Times New Roman" w:hAnsi="Times New Roman" w:cs="Times New Roman"/>
          <w:sz w:val="28"/>
          <w:szCs w:val="28"/>
        </w:rPr>
        <w:t xml:space="preserve">. Общая площадь земель на подведомственной территории Администрации составляет – 15356 га. Таким образом, в п. 4 в таблицы </w:t>
      </w:r>
      <w:proofErr w:type="gramStart"/>
      <w:r>
        <w:rPr>
          <w:rFonts w:ascii="Times New Roman" w:hAnsi="Times New Roman" w:cs="Times New Roman"/>
          <w:sz w:val="28"/>
          <w:szCs w:val="28"/>
        </w:rPr>
        <w:t>показателей эффективности деятельности органов местного самоуправления городского</w:t>
      </w:r>
      <w:proofErr w:type="gramEnd"/>
      <w:r>
        <w:rPr>
          <w:rFonts w:ascii="Times New Roman" w:hAnsi="Times New Roman" w:cs="Times New Roman"/>
          <w:sz w:val="28"/>
          <w:szCs w:val="28"/>
        </w:rPr>
        <w:t xml:space="preserve"> округа (муниципального округа) указать «Д</w:t>
      </w:r>
      <w:r>
        <w:rPr>
          <w:rFonts w:ascii="Times New Roman" w:hAnsi="Times New Roman" w:cs="Times New Roman"/>
          <w:i/>
          <w:sz w:val="28"/>
          <w:szCs w:val="28"/>
        </w:rPr>
        <w:t>олю площади земельных участков, являющихся объектами налогообложения земельным налогом, в общей площади территории городского округа (муниципального округа)»</w:t>
      </w:r>
      <w:r>
        <w:rPr>
          <w:rFonts w:ascii="Times New Roman" w:hAnsi="Times New Roman" w:cs="Times New Roman"/>
          <w:sz w:val="28"/>
          <w:szCs w:val="28"/>
        </w:rPr>
        <w:t xml:space="preserve"> не представляется возможным.</w:t>
      </w:r>
    </w:p>
    <w:p w:rsidR="002275A0" w:rsidRDefault="00FF386A">
      <w:pPr>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подведомственной Администрации территории находится два земельных участка с категорией земель: земли сельскохозяйственного назначения. </w:t>
      </w:r>
      <w:proofErr w:type="gramStart"/>
      <w:r>
        <w:rPr>
          <w:rFonts w:ascii="Times New Roman CYR" w:hAnsi="Times New Roman CYR" w:cs="Times New Roman CYR"/>
          <w:sz w:val="28"/>
          <w:szCs w:val="28"/>
        </w:rPr>
        <w:t xml:space="preserve">Земельные участки находятся в пользовании ООО </w:t>
      </w:r>
      <w:r>
        <w:rPr>
          <w:rFonts w:ascii="Times New Roman" w:hAnsi="Times New Roman" w:cs="Times New Roman"/>
          <w:sz w:val="28"/>
          <w:szCs w:val="28"/>
        </w:rPr>
        <w:t>«</w:t>
      </w:r>
      <w:r>
        <w:rPr>
          <w:rFonts w:ascii="Times New Roman CYR" w:hAnsi="Times New Roman CYR" w:cs="Times New Roman CYR"/>
          <w:sz w:val="28"/>
          <w:szCs w:val="28"/>
        </w:rPr>
        <w:t>ХУТОРОК</w:t>
      </w:r>
      <w:r>
        <w:rPr>
          <w:rFonts w:ascii="Times New Roman" w:hAnsi="Times New Roman" w:cs="Times New Roman"/>
          <w:sz w:val="28"/>
          <w:szCs w:val="28"/>
        </w:rPr>
        <w:t>» (</w:t>
      </w:r>
      <w:r>
        <w:rPr>
          <w:rFonts w:ascii="Times New Roman CYR" w:hAnsi="Times New Roman CYR" w:cs="Times New Roman CYR"/>
          <w:sz w:val="28"/>
          <w:szCs w:val="28"/>
        </w:rPr>
        <w:t xml:space="preserve">договор аренды, сроком на 5 лет, площадь 74,3608 га, по адресу: г. Красный Луч, г. Миусинск, район ул. Островского) и ФЛП </w:t>
      </w:r>
      <w:proofErr w:type="spellStart"/>
      <w:r>
        <w:rPr>
          <w:rFonts w:ascii="Times New Roman CYR" w:hAnsi="Times New Roman CYR" w:cs="Times New Roman CYR"/>
          <w:sz w:val="28"/>
          <w:szCs w:val="28"/>
        </w:rPr>
        <w:t>Пыханов</w:t>
      </w:r>
      <w:proofErr w:type="spellEnd"/>
      <w:r>
        <w:rPr>
          <w:rFonts w:ascii="Times New Roman CYR" w:hAnsi="Times New Roman CYR" w:cs="Times New Roman CYR"/>
          <w:sz w:val="28"/>
          <w:szCs w:val="28"/>
        </w:rPr>
        <w:t xml:space="preserve"> Юрий Анатольевич (договор аренды, сроком на 5 лет, площадь 30,1549 га, по адресу: г. Красный Луч, район ул. Дежнева). </w:t>
      </w:r>
      <w:proofErr w:type="gramEnd"/>
    </w:p>
    <w:p w:rsidR="002275A0" w:rsidRDefault="00FF386A">
      <w:pPr>
        <w:spacing w:after="0" w:line="240" w:lineRule="auto"/>
        <w:ind w:firstLine="567"/>
        <w:jc w:val="both"/>
        <w:rPr>
          <w:rFonts w:ascii="Times New Roman" w:hAnsi="Times New Roman" w:cs="Times New Roman"/>
          <w:sz w:val="28"/>
          <w:szCs w:val="28"/>
        </w:rPr>
      </w:pPr>
      <w:r>
        <w:rPr>
          <w:rFonts w:ascii="Times New Roman CYR" w:hAnsi="Times New Roman CYR" w:cs="Times New Roman CYR"/>
          <w:sz w:val="28"/>
          <w:szCs w:val="28"/>
        </w:rPr>
        <w:t xml:space="preserve">С февраля 2022 года ФЛП </w:t>
      </w:r>
      <w:proofErr w:type="spellStart"/>
      <w:r>
        <w:rPr>
          <w:rFonts w:ascii="Times New Roman CYR" w:hAnsi="Times New Roman CYR" w:cs="Times New Roman CYR"/>
          <w:sz w:val="28"/>
          <w:szCs w:val="28"/>
        </w:rPr>
        <w:t>Пыханов</w:t>
      </w:r>
      <w:proofErr w:type="spellEnd"/>
      <w:r>
        <w:rPr>
          <w:rFonts w:ascii="Times New Roman CYR" w:hAnsi="Times New Roman CYR" w:cs="Times New Roman CYR"/>
          <w:sz w:val="28"/>
          <w:szCs w:val="28"/>
        </w:rPr>
        <w:t xml:space="preserve"> Ю.А. не осуществляет свою деятельность на земельном участке по причине мобилизации.</w:t>
      </w:r>
    </w:p>
    <w:p w:rsidR="002275A0" w:rsidRDefault="00FF386A">
      <w:pPr>
        <w:tabs>
          <w:tab w:val="left" w:pos="6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 информации Министерства сельского хозяйства и продовольствия Луганской Народной Республики, отчетность предоставляется тольк</w:t>
      </w:r>
      <w:proofErr w:type="gramStart"/>
      <w:r>
        <w:rPr>
          <w:rFonts w:ascii="Times New Roman" w:hAnsi="Times New Roman" w:cs="Times New Roman"/>
          <w:sz w:val="28"/>
          <w:szCs w:val="28"/>
        </w:rPr>
        <w:t>о</w:t>
      </w:r>
      <w:r>
        <w:rPr>
          <w:rFonts w:ascii="Times New Roman" w:hAnsi="Times New Roman" w:cs="Times New Roman"/>
          <w:sz w:val="28"/>
          <w:szCs w:val="28"/>
        </w:rPr>
        <w:br/>
      </w:r>
      <w:r>
        <w:rPr>
          <w:rFonts w:ascii="Times New Roman CYR" w:hAnsi="Times New Roman CYR" w:cs="Times New Roman CYR"/>
          <w:sz w:val="28"/>
          <w:szCs w:val="28"/>
        </w:rPr>
        <w:t>ООО</w:t>
      </w:r>
      <w:proofErr w:type="gramEnd"/>
      <w:r>
        <w:rPr>
          <w:rFonts w:ascii="Times New Roman CYR" w:hAnsi="Times New Roman CYR" w:cs="Times New Roman CYR"/>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ХУТОРОК</w:t>
      </w:r>
      <w:r>
        <w:rPr>
          <w:rFonts w:ascii="Times New Roman" w:hAnsi="Times New Roman" w:cs="Times New Roman"/>
          <w:sz w:val="28"/>
          <w:szCs w:val="28"/>
        </w:rPr>
        <w:t xml:space="preserve">», которое в </w:t>
      </w:r>
      <w:r w:rsidR="002D44EC">
        <w:rPr>
          <w:rFonts w:ascii="Times New Roman" w:hAnsi="Times New Roman" w:cs="Times New Roman"/>
          <w:sz w:val="28"/>
          <w:szCs w:val="28"/>
        </w:rPr>
        <w:t>2023</w:t>
      </w:r>
      <w:r>
        <w:rPr>
          <w:rFonts w:ascii="Times New Roman" w:hAnsi="Times New Roman" w:cs="Times New Roman"/>
          <w:sz w:val="28"/>
          <w:szCs w:val="28"/>
        </w:rPr>
        <w:t xml:space="preserve"> </w:t>
      </w:r>
      <w:r w:rsidR="002D44EC">
        <w:rPr>
          <w:rFonts w:ascii="Times New Roman" w:hAnsi="Times New Roman" w:cs="Times New Roman"/>
          <w:sz w:val="28"/>
          <w:szCs w:val="28"/>
        </w:rPr>
        <w:t>являлось убыточным.</w:t>
      </w:r>
      <w:r>
        <w:rPr>
          <w:rFonts w:ascii="Times New Roman" w:hAnsi="Times New Roman" w:cs="Times New Roman"/>
          <w:sz w:val="28"/>
          <w:szCs w:val="28"/>
        </w:rPr>
        <w:t xml:space="preserve"> Поэтому, в настоящий момент показатель </w:t>
      </w:r>
      <w:r>
        <w:rPr>
          <w:rFonts w:ascii="Times New Roman" w:hAnsi="Times New Roman" w:cs="Times New Roman"/>
          <w:i/>
          <w:sz w:val="28"/>
          <w:szCs w:val="28"/>
        </w:rPr>
        <w:t>«Доля прибыльных сельскохозяйственных организаций, в общем, их числе</w:t>
      </w:r>
      <w:r>
        <w:rPr>
          <w:rFonts w:ascii="Times New Roman" w:hAnsi="Times New Roman" w:cs="Times New Roman"/>
          <w:sz w:val="28"/>
          <w:szCs w:val="28"/>
        </w:rPr>
        <w:t xml:space="preserve">» является отрицательным. Результативность планового периода 2025-2027 годов будет зависеть от реализации планов действующего предприятия. </w:t>
      </w:r>
    </w:p>
    <w:p w:rsidR="002275A0" w:rsidRDefault="00FF386A">
      <w:pPr>
        <w:tabs>
          <w:tab w:val="left" w:pos="750"/>
          <w:tab w:val="left" w:pos="4111"/>
        </w:tabs>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Увеличение показателя </w:t>
      </w:r>
      <w:r>
        <w:rPr>
          <w:rFonts w:ascii="Times New Roman" w:hAnsi="Times New Roman"/>
          <w:i/>
          <w:sz w:val="28"/>
          <w:szCs w:val="28"/>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r>
        <w:rPr>
          <w:rFonts w:ascii="Times New Roman" w:hAnsi="Times New Roman"/>
          <w:sz w:val="28"/>
          <w:szCs w:val="28"/>
        </w:rPr>
        <w:t xml:space="preserve"> обусловлено проведением текущего ремонта автомобильных дорог в рамках выполнения специального инфраструктурного проекта 2023-2024 годов. Так, в 2023 году выполнены работы на</w:t>
      </w:r>
      <w:r>
        <w:rPr>
          <w:rFonts w:ascii="Times New Roman" w:hAnsi="Times New Roman"/>
          <w:sz w:val="28"/>
          <w:szCs w:val="28"/>
        </w:rPr>
        <w:br/>
        <w:t>17 автомобильных дорогах общей протяженностью 25,734 км</w:t>
      </w:r>
      <w:proofErr w:type="gramStart"/>
      <w:r>
        <w:rPr>
          <w:rFonts w:ascii="Times New Roman" w:hAnsi="Times New Roman"/>
          <w:sz w:val="28"/>
          <w:szCs w:val="28"/>
        </w:rPr>
        <w:t xml:space="preserve">., </w:t>
      </w:r>
      <w:proofErr w:type="gramEnd"/>
      <w:r>
        <w:rPr>
          <w:rFonts w:ascii="Times New Roman" w:hAnsi="Times New Roman"/>
          <w:sz w:val="28"/>
          <w:szCs w:val="28"/>
        </w:rPr>
        <w:t>в связи с чем, нормативным требованиям на конец 2023 года отвечают 21% дорог, исходя</w:t>
      </w:r>
      <w:r>
        <w:rPr>
          <w:rFonts w:ascii="Times New Roman" w:hAnsi="Times New Roman"/>
          <w:sz w:val="28"/>
          <w:szCs w:val="28"/>
        </w:rPr>
        <w:br/>
        <w:t xml:space="preserve">из общей протяженности асфальтированных автомобильных дорог муниципалитета 317 км. В 2024 году выполнен ремонт 29 автомобильных дорогах общей протяженностью 24,406 км, в связи с чем, нормативным требования </w:t>
      </w:r>
      <w:proofErr w:type="gramStart"/>
      <w:r>
        <w:rPr>
          <w:rFonts w:ascii="Times New Roman" w:hAnsi="Times New Roman"/>
          <w:sz w:val="28"/>
          <w:szCs w:val="28"/>
        </w:rPr>
        <w:t>на конец</w:t>
      </w:r>
      <w:proofErr w:type="gramEnd"/>
      <w:r>
        <w:rPr>
          <w:rFonts w:ascii="Times New Roman" w:hAnsi="Times New Roman"/>
          <w:sz w:val="28"/>
          <w:szCs w:val="28"/>
        </w:rPr>
        <w:t xml:space="preserve"> 2024 года отвечают 28% дорог. В настоящее время специальный инфраструктурный проект на 2025 год проходит процедуру согласования. Плановый процентный показатель за 2025-2027 годы не может быть указан корректно.</w:t>
      </w:r>
    </w:p>
    <w:p w:rsidR="002275A0" w:rsidRDefault="00FF386A">
      <w:pPr>
        <w:tabs>
          <w:tab w:val="left" w:pos="6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Организация транспортного обслуживания в 11 отдаленных населенных пунктах - </w:t>
      </w:r>
      <w:proofErr w:type="spellStart"/>
      <w:r>
        <w:rPr>
          <w:rFonts w:ascii="Times New Roman" w:hAnsi="Times New Roman" w:cs="Times New Roman"/>
          <w:sz w:val="28"/>
          <w:szCs w:val="28"/>
        </w:rPr>
        <w:t>пгт</w:t>
      </w:r>
      <w:proofErr w:type="spellEnd"/>
      <w:r>
        <w:rPr>
          <w:rFonts w:ascii="Times New Roman" w:hAnsi="Times New Roman" w:cs="Times New Roman"/>
          <w:sz w:val="28"/>
          <w:szCs w:val="28"/>
        </w:rPr>
        <w:t xml:space="preserve">. Запорожье, </w:t>
      </w:r>
      <w:proofErr w:type="spellStart"/>
      <w:r>
        <w:rPr>
          <w:rFonts w:ascii="Times New Roman" w:hAnsi="Times New Roman" w:cs="Times New Roman"/>
          <w:sz w:val="28"/>
          <w:szCs w:val="28"/>
        </w:rPr>
        <w:t>пгт</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Федоровка, п. Комендантский, п. Хрустальный, п. Давыдовка, п. Трубный, п. </w:t>
      </w:r>
      <w:proofErr w:type="spellStart"/>
      <w:r>
        <w:rPr>
          <w:rFonts w:ascii="Times New Roman" w:hAnsi="Times New Roman" w:cs="Times New Roman"/>
          <w:sz w:val="28"/>
          <w:szCs w:val="28"/>
        </w:rPr>
        <w:t>Буткевич</w:t>
      </w:r>
      <w:proofErr w:type="spellEnd"/>
      <w:r>
        <w:rPr>
          <w:rFonts w:ascii="Times New Roman" w:hAnsi="Times New Roman" w:cs="Times New Roman"/>
          <w:sz w:val="28"/>
          <w:szCs w:val="28"/>
        </w:rPr>
        <w:t xml:space="preserve">, п. </w:t>
      </w:r>
      <w:proofErr w:type="spellStart"/>
      <w:r>
        <w:rPr>
          <w:rFonts w:ascii="Times New Roman" w:hAnsi="Times New Roman" w:cs="Times New Roman"/>
          <w:sz w:val="28"/>
          <w:szCs w:val="28"/>
        </w:rPr>
        <w:t>Вергулевка</w:t>
      </w:r>
      <w:proofErr w:type="spellEnd"/>
      <w:r>
        <w:rPr>
          <w:rFonts w:ascii="Times New Roman" w:hAnsi="Times New Roman" w:cs="Times New Roman"/>
          <w:sz w:val="28"/>
          <w:szCs w:val="28"/>
        </w:rPr>
        <w:t>, с. Коренное, с. Лесное,</w:t>
      </w:r>
      <w:r>
        <w:rPr>
          <w:rFonts w:ascii="Times New Roman" w:hAnsi="Times New Roman" w:cs="Times New Roman"/>
          <w:sz w:val="28"/>
          <w:szCs w:val="28"/>
        </w:rPr>
        <w:br/>
        <w:t xml:space="preserve">с. </w:t>
      </w:r>
      <w:proofErr w:type="spellStart"/>
      <w:r>
        <w:rPr>
          <w:rFonts w:ascii="Times New Roman" w:hAnsi="Times New Roman" w:cs="Times New Roman"/>
          <w:sz w:val="28"/>
          <w:szCs w:val="28"/>
        </w:rPr>
        <w:t>Воскресеновка</w:t>
      </w:r>
      <w:proofErr w:type="spellEnd"/>
      <w:r>
        <w:rPr>
          <w:rFonts w:ascii="Times New Roman" w:hAnsi="Times New Roman" w:cs="Times New Roman"/>
          <w:sz w:val="28"/>
          <w:szCs w:val="28"/>
        </w:rPr>
        <w:t>, относится к ведению Министерства инфраструктуры</w:t>
      </w:r>
      <w:r>
        <w:rPr>
          <w:rFonts w:ascii="Times New Roman" w:hAnsi="Times New Roman" w:cs="Times New Roman"/>
          <w:sz w:val="28"/>
          <w:szCs w:val="28"/>
        </w:rPr>
        <w:br/>
        <w:t>и транспорта Луганской Народной Республики.</w:t>
      </w:r>
      <w:proofErr w:type="gramEnd"/>
      <w:r>
        <w:rPr>
          <w:rFonts w:ascii="Times New Roman" w:hAnsi="Times New Roman" w:cs="Times New Roman"/>
          <w:sz w:val="28"/>
          <w:szCs w:val="28"/>
        </w:rPr>
        <w:t xml:space="preserve"> Общая численность населения этих населенных пунктов - 814 человек. </w:t>
      </w:r>
    </w:p>
    <w:p w:rsidR="002275A0" w:rsidRDefault="00FF386A">
      <w:pPr>
        <w:tabs>
          <w:tab w:val="left" w:pos="693"/>
        </w:tabs>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Для улучшения показателя </w:t>
      </w:r>
      <w:r>
        <w:rPr>
          <w:rFonts w:ascii="Times New Roman" w:hAnsi="Times New Roman" w:cs="Times New Roman"/>
          <w:i/>
          <w:sz w:val="28"/>
          <w:szCs w:val="28"/>
        </w:rPr>
        <w:t xml:space="preserve">«Доля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округа), в общей численности населения городского округа (муниципального округа)» </w:t>
      </w:r>
      <w:r>
        <w:rPr>
          <w:rFonts w:ascii="Times New Roman" w:hAnsi="Times New Roman" w:cs="Times New Roman"/>
          <w:sz w:val="28"/>
          <w:szCs w:val="28"/>
        </w:rPr>
        <w:t>Администрацией неоднократно направлялись письма в адрес Министерства инфраструктуры и транспорта Луганской Народной Республики, с просьбой организовать регулярное транспортное обслуживание в отдаленных населенных пунктах от города Красный Луч.</w:t>
      </w:r>
      <w:proofErr w:type="gramEnd"/>
      <w:r>
        <w:rPr>
          <w:rFonts w:ascii="Times New Roman" w:hAnsi="Times New Roman" w:cs="Times New Roman"/>
          <w:sz w:val="28"/>
          <w:szCs w:val="28"/>
        </w:rPr>
        <w:t xml:space="preserve"> В настоящий момент исполнительным органом осуществляется поиск перевозчика. Это позволит улучшить показатель на 0,5% с 2026 года. </w:t>
      </w:r>
    </w:p>
    <w:p w:rsidR="002275A0" w:rsidRDefault="00FF386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 информации территориального органа ФСГС по ЛНР «</w:t>
      </w:r>
      <w:proofErr w:type="spellStart"/>
      <w:r>
        <w:rPr>
          <w:rFonts w:ascii="Times New Roman" w:hAnsi="Times New Roman" w:cs="Times New Roman"/>
          <w:sz w:val="28"/>
          <w:szCs w:val="28"/>
        </w:rPr>
        <w:t>Луганскстат</w:t>
      </w:r>
      <w:proofErr w:type="spellEnd"/>
      <w:r>
        <w:rPr>
          <w:rFonts w:ascii="Times New Roman" w:hAnsi="Times New Roman" w:cs="Times New Roman"/>
          <w:sz w:val="28"/>
          <w:szCs w:val="28"/>
        </w:rPr>
        <w:t>» показатель</w:t>
      </w:r>
      <w:proofErr w:type="gramStart"/>
      <w:r>
        <w:rPr>
          <w:rFonts w:ascii="Times New Roman" w:hAnsi="Times New Roman" w:cs="Times New Roman"/>
          <w:sz w:val="28"/>
          <w:szCs w:val="28"/>
        </w:rPr>
        <w:t>«</w:t>
      </w:r>
      <w:r>
        <w:rPr>
          <w:rFonts w:ascii="Times New Roman" w:hAnsi="Times New Roman" w:cs="Times New Roman"/>
          <w:i/>
          <w:sz w:val="28"/>
          <w:szCs w:val="28"/>
        </w:rPr>
        <w:t>С</w:t>
      </w:r>
      <w:proofErr w:type="gramEnd"/>
      <w:r>
        <w:rPr>
          <w:rFonts w:ascii="Times New Roman" w:hAnsi="Times New Roman" w:cs="Times New Roman"/>
          <w:i/>
          <w:sz w:val="28"/>
          <w:szCs w:val="28"/>
        </w:rPr>
        <w:t>реднемесячная номинальная начисленная заработная плата работников»</w:t>
      </w:r>
      <w:r>
        <w:rPr>
          <w:rFonts w:ascii="Times New Roman" w:hAnsi="Times New Roman" w:cs="Times New Roman"/>
          <w:sz w:val="28"/>
          <w:szCs w:val="28"/>
        </w:rPr>
        <w:t xml:space="preserve"> приведен за 2024 год. Прогноз показателя  на 2025-2027 год не предоставлен. Таким образом, ввиду отсутствия у Администрации корректных фактических данных установление прогноза по показателю не представляется возможным. </w:t>
      </w:r>
    </w:p>
    <w:p w:rsidR="002275A0" w:rsidRDefault="00FF386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Дополнительное образование</w:t>
      </w:r>
    </w:p>
    <w:p w:rsidR="002275A0" w:rsidRDefault="002275A0">
      <w:pPr>
        <w:spacing w:after="0" w:line="240" w:lineRule="auto"/>
        <w:jc w:val="center"/>
        <w:rPr>
          <w:rFonts w:ascii="Times New Roman" w:hAnsi="Times New Roman" w:cs="Times New Roman"/>
          <w:sz w:val="28"/>
          <w:szCs w:val="28"/>
        </w:rPr>
      </w:pPr>
    </w:p>
    <w:p w:rsidR="002275A0" w:rsidRDefault="00FF386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территории городского округа осуществляют свою деятельность</w:t>
      </w:r>
      <w:r>
        <w:rPr>
          <w:rFonts w:ascii="Times New Roman" w:hAnsi="Times New Roman" w:cs="Times New Roman"/>
          <w:sz w:val="28"/>
          <w:szCs w:val="28"/>
        </w:rPr>
        <w:br/>
        <w:t>18 клубных учреждений, 2 музея, 5 школ дополнительного образования,</w:t>
      </w:r>
      <w:r>
        <w:rPr>
          <w:rFonts w:ascii="Times New Roman" w:hAnsi="Times New Roman" w:cs="Times New Roman"/>
          <w:sz w:val="28"/>
          <w:szCs w:val="28"/>
        </w:rPr>
        <w:br/>
        <w:t>9 библиотек.</w:t>
      </w:r>
    </w:p>
    <w:p w:rsidR="002275A0" w:rsidRDefault="00FF386A">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В детских школах искусств реализуются общеобразовательные</w:t>
      </w:r>
      <w:r>
        <w:rPr>
          <w:rFonts w:ascii="Times New Roman" w:hAnsi="Times New Roman" w:cs="Times New Roman"/>
          <w:color w:val="000000"/>
          <w:sz w:val="28"/>
          <w:szCs w:val="28"/>
        </w:rPr>
        <w:br/>
        <w:t xml:space="preserve">и </w:t>
      </w:r>
      <w:proofErr w:type="spellStart"/>
      <w:r>
        <w:rPr>
          <w:rFonts w:ascii="Times New Roman" w:hAnsi="Times New Roman" w:cs="Times New Roman"/>
          <w:color w:val="000000"/>
          <w:sz w:val="28"/>
          <w:szCs w:val="28"/>
        </w:rPr>
        <w:t>предпрофессиональные</w:t>
      </w:r>
      <w:proofErr w:type="spellEnd"/>
      <w:r>
        <w:rPr>
          <w:rFonts w:ascii="Times New Roman" w:hAnsi="Times New Roman" w:cs="Times New Roman"/>
          <w:color w:val="000000"/>
          <w:sz w:val="28"/>
          <w:szCs w:val="28"/>
        </w:rPr>
        <w:t xml:space="preserve"> программы в области искусств. Обучаются</w:t>
      </w:r>
      <w:r>
        <w:rPr>
          <w:rFonts w:ascii="Times New Roman" w:hAnsi="Times New Roman" w:cs="Times New Roman"/>
          <w:color w:val="000000"/>
          <w:sz w:val="28"/>
          <w:szCs w:val="28"/>
        </w:rPr>
        <w:br/>
        <w:t>743 человека</w:t>
      </w:r>
      <w:r>
        <w:rPr>
          <w:rFonts w:ascii="Times New Roman" w:hAnsi="Times New Roman" w:cs="Times New Roman"/>
          <w:sz w:val="28"/>
          <w:szCs w:val="28"/>
        </w:rPr>
        <w:t xml:space="preserve"> на разных отделениях: вокальном, музыкальном, </w:t>
      </w:r>
      <w:r>
        <w:rPr>
          <w:rFonts w:ascii="Times New Roman" w:hAnsi="Times New Roman" w:cs="Times New Roman"/>
          <w:sz w:val="28"/>
          <w:szCs w:val="28"/>
        </w:rPr>
        <w:lastRenderedPageBreak/>
        <w:t>хореографическом, художественном</w:t>
      </w:r>
      <w:r>
        <w:rPr>
          <w:rFonts w:ascii="Times New Roman" w:hAnsi="Times New Roman" w:cs="Times New Roman"/>
          <w:color w:val="000000"/>
          <w:sz w:val="28"/>
          <w:szCs w:val="28"/>
        </w:rPr>
        <w:t>. За 2024 год 379 учащиеся школ приняли участие в 107 международных, всероссийских и республиканских конкурсах</w:t>
      </w:r>
      <w:r>
        <w:rPr>
          <w:rFonts w:ascii="Times New Roman" w:hAnsi="Times New Roman" w:cs="Times New Roman"/>
          <w:sz w:val="28"/>
          <w:szCs w:val="28"/>
        </w:rPr>
        <w:t>, где заняли 225 призовых мест. В рамках Президентского фонда культурных инициатив две школы дополнительного образования получили новую мебель.</w:t>
      </w:r>
    </w:p>
    <w:p w:rsidR="002275A0" w:rsidRDefault="00FF386A">
      <w:pPr>
        <w:pStyle w:val="ab"/>
        <w:spacing w:beforeAutospacing="0" w:after="0" w:afterAutospacing="0"/>
        <w:ind w:firstLine="567"/>
        <w:jc w:val="both"/>
        <w:rPr>
          <w:color w:val="000000"/>
          <w:sz w:val="28"/>
          <w:szCs w:val="28"/>
        </w:rPr>
      </w:pPr>
      <w:r>
        <w:rPr>
          <w:color w:val="000000"/>
          <w:sz w:val="28"/>
          <w:szCs w:val="28"/>
        </w:rPr>
        <w:t xml:space="preserve">Одним из проблемных вопросов по показателю </w:t>
      </w:r>
      <w:r>
        <w:rPr>
          <w:i/>
          <w:color w:val="000000"/>
          <w:sz w:val="28"/>
          <w:szCs w:val="28"/>
        </w:rPr>
        <w:t>«Доля детей в возрасте</w:t>
      </w:r>
      <w:r>
        <w:rPr>
          <w:i/>
          <w:color w:val="000000"/>
          <w:sz w:val="28"/>
          <w:szCs w:val="28"/>
        </w:rPr>
        <w:br/>
        <w:t>5 - 18 лет, получающих услуги по дополнительному образованию в организациях различной организационно - правовой формы и формы собственности, в общей численности детей данной возрастной группы»</w:t>
      </w:r>
      <w:r>
        <w:rPr>
          <w:color w:val="000000"/>
          <w:sz w:val="28"/>
          <w:szCs w:val="28"/>
        </w:rPr>
        <w:t xml:space="preserve"> является снижение численности детей, получающих услуги по дополнительному образованию</w:t>
      </w:r>
      <w:r>
        <w:rPr>
          <w:color w:val="000000"/>
          <w:sz w:val="28"/>
          <w:szCs w:val="28"/>
        </w:rPr>
        <w:br/>
        <w:t>в школах эстетического воспитания. С 2023 по 2024 годы данный показатель уменьшался в связи с миграцией населения. С 2025 года количество обучающихся начало увеличиваться, что связано с возвращением в город населения, а также улучшением материально-технического состояния школ.</w:t>
      </w:r>
      <w:r>
        <w:rPr>
          <w:color w:val="000000"/>
          <w:sz w:val="28"/>
          <w:szCs w:val="28"/>
        </w:rPr>
        <w:br/>
        <w:t>В планируемом периоде намечено увеличение показателя на 8,3%.</w:t>
      </w:r>
    </w:p>
    <w:p w:rsidR="002275A0" w:rsidRDefault="002275A0">
      <w:pPr>
        <w:pStyle w:val="ab"/>
        <w:spacing w:beforeAutospacing="0" w:after="0" w:afterAutospacing="0"/>
        <w:ind w:firstLine="709"/>
        <w:jc w:val="center"/>
        <w:rPr>
          <w:color w:val="000000"/>
          <w:sz w:val="28"/>
          <w:szCs w:val="28"/>
        </w:rPr>
      </w:pPr>
    </w:p>
    <w:p w:rsidR="002275A0" w:rsidRDefault="00FF386A">
      <w:pPr>
        <w:pStyle w:val="ab"/>
        <w:spacing w:beforeAutospacing="0" w:after="0" w:afterAutospacing="0"/>
        <w:ind w:firstLine="709"/>
        <w:jc w:val="center"/>
        <w:rPr>
          <w:color w:val="000000"/>
          <w:sz w:val="28"/>
          <w:szCs w:val="28"/>
        </w:rPr>
      </w:pPr>
      <w:r>
        <w:rPr>
          <w:color w:val="000000"/>
          <w:sz w:val="28"/>
          <w:szCs w:val="28"/>
        </w:rPr>
        <w:t>Культура</w:t>
      </w:r>
    </w:p>
    <w:p w:rsidR="002275A0" w:rsidRDefault="002275A0">
      <w:pPr>
        <w:pStyle w:val="ab"/>
        <w:spacing w:beforeAutospacing="0" w:after="0" w:afterAutospacing="0"/>
        <w:ind w:firstLine="709"/>
        <w:jc w:val="center"/>
        <w:rPr>
          <w:color w:val="000000"/>
          <w:sz w:val="28"/>
          <w:szCs w:val="28"/>
        </w:rPr>
      </w:pPr>
    </w:p>
    <w:p w:rsidR="002275A0" w:rsidRDefault="00FF386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Показатель </w:t>
      </w:r>
      <w:r>
        <w:rPr>
          <w:rFonts w:ascii="Times New Roman" w:hAnsi="Times New Roman" w:cs="Times New Roman"/>
          <w:i/>
          <w:sz w:val="28"/>
          <w:szCs w:val="28"/>
        </w:rPr>
        <w:t xml:space="preserve">«Уровень фактической обеспеченности учреждениями культуры от нормативной» </w:t>
      </w:r>
      <w:r>
        <w:rPr>
          <w:rFonts w:ascii="Times New Roman" w:hAnsi="Times New Roman" w:cs="Times New Roman"/>
          <w:sz w:val="28"/>
          <w:szCs w:val="28"/>
        </w:rPr>
        <w:t>составляет 100%, что соответствует распоряжению Министерства культуры Российской Федерации от 02.08.2027 № Р-965. С 2022 по 2025 год  количество учреждений культуры не менялось. Увеличение количества учреждений культуры в период с 2025 по 2027 год не планируется.</w:t>
      </w:r>
    </w:p>
    <w:p w:rsidR="002275A0" w:rsidRDefault="00FF386A">
      <w:pPr>
        <w:pStyle w:val="ab"/>
        <w:spacing w:beforeAutospacing="0" w:after="0" w:afterAutospacing="0"/>
        <w:ind w:firstLine="709"/>
        <w:jc w:val="both"/>
        <w:rPr>
          <w:color w:val="000000"/>
          <w:sz w:val="28"/>
          <w:szCs w:val="28"/>
        </w:rPr>
      </w:pPr>
      <w:r>
        <w:rPr>
          <w:color w:val="000000"/>
          <w:sz w:val="28"/>
          <w:szCs w:val="28"/>
        </w:rPr>
        <w:t xml:space="preserve">Основными направлениями работы муниципальных учреждений культуры является оказание услуг и выполнение работ, связанных с организацией и проведением культурно - </w:t>
      </w:r>
      <w:proofErr w:type="spellStart"/>
      <w:r>
        <w:rPr>
          <w:color w:val="000000"/>
          <w:sz w:val="28"/>
          <w:szCs w:val="28"/>
        </w:rPr>
        <w:t>досуговых</w:t>
      </w:r>
      <w:proofErr w:type="spellEnd"/>
      <w:r>
        <w:rPr>
          <w:color w:val="000000"/>
          <w:sz w:val="28"/>
          <w:szCs w:val="28"/>
        </w:rPr>
        <w:t>, патриотических и иных массовых мероприятий, а также организация клубных формирований разной направленности по жанрам творчества и интересам, информационное обслуживание пользователей библиотек.</w:t>
      </w:r>
    </w:p>
    <w:p w:rsidR="002275A0" w:rsidRDefault="00FF386A">
      <w:pPr>
        <w:pStyle w:val="ab"/>
        <w:spacing w:beforeAutospacing="0" w:after="0" w:afterAutospacing="0"/>
        <w:jc w:val="both"/>
        <w:rPr>
          <w:color w:val="000000"/>
          <w:sz w:val="28"/>
          <w:szCs w:val="28"/>
        </w:rPr>
      </w:pPr>
      <w:r>
        <w:rPr>
          <w:color w:val="000000"/>
          <w:sz w:val="28"/>
          <w:szCs w:val="28"/>
        </w:rPr>
        <w:tab/>
        <w:t xml:space="preserve">За 2024 год клубными учреждениями проведено 905 мероприятий с охватом населения 36,3 тыс. чел. Количество проведенных мероприятий увеличилось на 3,9% по сравнению с 2023 годом. </w:t>
      </w:r>
    </w:p>
    <w:p w:rsidR="002275A0" w:rsidRDefault="00FF386A">
      <w:pPr>
        <w:pStyle w:val="ab"/>
        <w:spacing w:beforeAutospacing="0" w:after="0" w:afterAutospacing="0"/>
        <w:ind w:firstLine="567"/>
        <w:jc w:val="both"/>
        <w:rPr>
          <w:color w:val="000000"/>
          <w:sz w:val="28"/>
          <w:szCs w:val="28"/>
        </w:rPr>
      </w:pPr>
      <w:r>
        <w:rPr>
          <w:sz w:val="28"/>
          <w:szCs w:val="28"/>
        </w:rPr>
        <w:t xml:space="preserve">С целью предоставления нестационарных культурно - </w:t>
      </w:r>
      <w:proofErr w:type="spellStart"/>
      <w:r>
        <w:rPr>
          <w:sz w:val="28"/>
          <w:szCs w:val="28"/>
        </w:rPr>
        <w:t>досуговых</w:t>
      </w:r>
      <w:proofErr w:type="spellEnd"/>
      <w:r>
        <w:rPr>
          <w:color w:val="000000"/>
          <w:sz w:val="28"/>
          <w:szCs w:val="28"/>
        </w:rPr>
        <w:t xml:space="preserve"> услуг,</w:t>
      </w:r>
      <w:r>
        <w:rPr>
          <w:color w:val="000000"/>
          <w:sz w:val="28"/>
          <w:szCs w:val="28"/>
        </w:rPr>
        <w:br/>
        <w:t>в рамках реализации национального  проекта «Культура», заключено соглашение с МБУ «</w:t>
      </w:r>
      <w:proofErr w:type="spellStart"/>
      <w:r>
        <w:rPr>
          <w:color w:val="000000"/>
          <w:sz w:val="28"/>
          <w:szCs w:val="28"/>
        </w:rPr>
        <w:t>Краснолучский</w:t>
      </w:r>
      <w:proofErr w:type="spellEnd"/>
      <w:r>
        <w:rPr>
          <w:color w:val="000000"/>
          <w:sz w:val="28"/>
          <w:szCs w:val="28"/>
        </w:rPr>
        <w:t xml:space="preserve"> дворец культуры им. В.И. Ленина» на приобретение передвижного многофункционального центра (автоклуба), который начал свою работу с 4 квартала 2024 года.</w:t>
      </w:r>
    </w:p>
    <w:p w:rsidR="002275A0" w:rsidRDefault="00FF386A">
      <w:pPr>
        <w:spacing w:after="0" w:line="240" w:lineRule="auto"/>
        <w:jc w:val="both"/>
        <w:rPr>
          <w:rFonts w:ascii="Times New Roman" w:hAnsi="Times New Roman" w:cs="Times New Roman"/>
          <w:color w:val="000000"/>
          <w:sz w:val="28"/>
          <w:szCs w:val="28"/>
        </w:rPr>
      </w:pPr>
      <w:r>
        <w:rPr>
          <w:color w:val="000000"/>
        </w:rPr>
        <w:tab/>
      </w:r>
      <w:r>
        <w:rPr>
          <w:rFonts w:ascii="Times New Roman" w:hAnsi="Times New Roman" w:cs="Times New Roman"/>
          <w:color w:val="000000"/>
          <w:sz w:val="28"/>
          <w:szCs w:val="28"/>
        </w:rPr>
        <w:t>В рамках федерального проекта «Культурная среда» национального проекта «Культура», Федеральным фондом социальной и экономической поддержки отечественной кинематографии (Фонд кино) в МБУ «Петровский дворец культуры им. Г.И. Петровского» созданы условия для показа национальных фильмов. 25 декабря 2024 года открыт кинозал.</w:t>
      </w:r>
    </w:p>
    <w:p w:rsidR="002275A0" w:rsidRDefault="00FF386A">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Два клубных учреждения получили большие комплекты звуковой аппаратуры по линии Федерального государственного бюджетного учреждения культуры «РОСКОНЦЕРТ».</w:t>
      </w:r>
    </w:p>
    <w:p w:rsidR="002275A0" w:rsidRDefault="00FF386A">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Продолжается реализация национального проекта «Культура» по развитию модельных библиотек. В 2024 году МБУ «</w:t>
      </w:r>
      <w:proofErr w:type="spellStart"/>
      <w:r>
        <w:rPr>
          <w:rFonts w:ascii="Times New Roman" w:hAnsi="Times New Roman" w:cs="Times New Roman"/>
          <w:color w:val="000000"/>
          <w:sz w:val="28"/>
          <w:szCs w:val="28"/>
        </w:rPr>
        <w:t>Краснолучская</w:t>
      </w:r>
      <w:proofErr w:type="spellEnd"/>
      <w:r>
        <w:rPr>
          <w:rFonts w:ascii="Times New Roman" w:hAnsi="Times New Roman" w:cs="Times New Roman"/>
          <w:color w:val="000000"/>
          <w:sz w:val="28"/>
          <w:szCs w:val="28"/>
        </w:rPr>
        <w:t xml:space="preserve"> центральная городская библиотека им. Крупской» из местного бюджета пополнила книжный фонд на 360 тыс. руб., более 3 тыс. экз. </w:t>
      </w:r>
      <w:r>
        <w:rPr>
          <w:rFonts w:ascii="Times New Roman" w:hAnsi="Times New Roman" w:cs="Times New Roman"/>
          <w:sz w:val="28"/>
          <w:szCs w:val="28"/>
        </w:rPr>
        <w:t>Пользуются информационными ресурсами библиотек 19,768 тыс. жителей городского округа, а также количество посещений библиотек составляет 227,4 тыс. чел. Работа библиотек стабильна на протяжении последних лет.</w:t>
      </w:r>
    </w:p>
    <w:p w:rsidR="002275A0" w:rsidRDefault="00FF386A">
      <w:pPr>
        <w:pStyle w:val="ab"/>
        <w:spacing w:beforeAutospacing="0" w:after="0" w:afterAutospacing="0"/>
        <w:ind w:firstLine="567"/>
        <w:jc w:val="both"/>
        <w:rPr>
          <w:sz w:val="28"/>
          <w:szCs w:val="28"/>
          <w:shd w:val="clear" w:color="auto" w:fill="FFFFFF"/>
        </w:rPr>
      </w:pPr>
      <w:r>
        <w:rPr>
          <w:sz w:val="28"/>
          <w:szCs w:val="28"/>
        </w:rPr>
        <w:t xml:space="preserve">В 2024 году проводилась большая работа по подготовке Мемориального комплекса на реке </w:t>
      </w:r>
      <w:proofErr w:type="spellStart"/>
      <w:r>
        <w:rPr>
          <w:sz w:val="28"/>
          <w:szCs w:val="28"/>
        </w:rPr>
        <w:t>Миус</w:t>
      </w:r>
      <w:proofErr w:type="spellEnd"/>
      <w:r>
        <w:rPr>
          <w:sz w:val="28"/>
          <w:szCs w:val="28"/>
        </w:rPr>
        <w:t xml:space="preserve"> к реконструкции. Благодаря Президентскому  резервному фонду с апреля 2025 года планируется проведение реконструкции силами </w:t>
      </w:r>
      <w:r>
        <w:rPr>
          <w:sz w:val="28"/>
          <w:szCs w:val="28"/>
          <w:shd w:val="clear" w:color="auto" w:fill="FFFFFF"/>
        </w:rPr>
        <w:t>Общероссийской общественно - государственной организации «Российское </w:t>
      </w:r>
      <w:r>
        <w:rPr>
          <w:bCs/>
          <w:sz w:val="28"/>
          <w:szCs w:val="28"/>
          <w:shd w:val="clear" w:color="auto" w:fill="FFFFFF"/>
        </w:rPr>
        <w:t>военно</w:t>
      </w:r>
      <w:r>
        <w:rPr>
          <w:sz w:val="28"/>
          <w:szCs w:val="28"/>
          <w:shd w:val="clear" w:color="auto" w:fill="FFFFFF"/>
        </w:rPr>
        <w:t>-</w:t>
      </w:r>
      <w:r>
        <w:rPr>
          <w:bCs/>
          <w:sz w:val="28"/>
          <w:szCs w:val="28"/>
          <w:shd w:val="clear" w:color="auto" w:fill="FFFFFF"/>
        </w:rPr>
        <w:t>историческое</w:t>
      </w:r>
      <w:r>
        <w:rPr>
          <w:sz w:val="28"/>
          <w:szCs w:val="28"/>
          <w:shd w:val="clear" w:color="auto" w:fill="FFFFFF"/>
        </w:rPr>
        <w:t> общество».</w:t>
      </w:r>
    </w:p>
    <w:p w:rsidR="002275A0" w:rsidRDefault="00FF386A">
      <w:pPr>
        <w:pStyle w:val="ab"/>
        <w:spacing w:beforeAutospacing="0" w:after="0" w:afterAutospacing="0"/>
        <w:jc w:val="both"/>
        <w:rPr>
          <w:sz w:val="28"/>
          <w:szCs w:val="28"/>
        </w:rPr>
      </w:pPr>
      <w:r>
        <w:rPr>
          <w:sz w:val="28"/>
          <w:szCs w:val="28"/>
        </w:rPr>
        <w:tab/>
        <w:t>В декабре 2024 года начал работу филиал № 1 - «</w:t>
      </w:r>
      <w:proofErr w:type="spellStart"/>
      <w:r>
        <w:rPr>
          <w:sz w:val="28"/>
          <w:szCs w:val="28"/>
        </w:rPr>
        <w:t>Краснолучский</w:t>
      </w:r>
      <w:proofErr w:type="spellEnd"/>
      <w:r>
        <w:rPr>
          <w:sz w:val="28"/>
          <w:szCs w:val="28"/>
        </w:rPr>
        <w:t xml:space="preserve"> краеведческий музей» МБУ «Музейный комплекс на реке </w:t>
      </w:r>
      <w:proofErr w:type="spellStart"/>
      <w:r>
        <w:rPr>
          <w:sz w:val="28"/>
          <w:szCs w:val="28"/>
        </w:rPr>
        <w:t>Миус</w:t>
      </w:r>
      <w:proofErr w:type="spellEnd"/>
      <w:r>
        <w:rPr>
          <w:sz w:val="28"/>
          <w:szCs w:val="28"/>
        </w:rPr>
        <w:t>». Открылись две новые экспозиции, посвященные истории города и работам мастеров декоративно-прикладного искусства. В 2025 году планируется ремонт кровли учреждения.</w:t>
      </w:r>
    </w:p>
    <w:p w:rsidR="002275A0" w:rsidRDefault="00FF386A">
      <w:pPr>
        <w:pStyle w:val="ab"/>
        <w:spacing w:beforeAutospacing="0" w:after="0" w:afterAutospacing="0"/>
        <w:ind w:firstLine="708"/>
        <w:jc w:val="both"/>
        <w:rPr>
          <w:color w:val="000000"/>
          <w:sz w:val="28"/>
          <w:szCs w:val="28"/>
        </w:rPr>
      </w:pPr>
      <w:r>
        <w:rPr>
          <w:color w:val="000000"/>
          <w:sz w:val="28"/>
          <w:szCs w:val="28"/>
        </w:rPr>
        <w:t>В рамках специального инфраструктурного проекта (СИП) продолжается ремонт в МБУ «</w:t>
      </w:r>
      <w:proofErr w:type="spellStart"/>
      <w:r>
        <w:rPr>
          <w:color w:val="000000"/>
          <w:sz w:val="28"/>
          <w:szCs w:val="28"/>
        </w:rPr>
        <w:t>Краснолучский</w:t>
      </w:r>
      <w:proofErr w:type="spellEnd"/>
      <w:r>
        <w:rPr>
          <w:color w:val="000000"/>
          <w:sz w:val="28"/>
          <w:szCs w:val="28"/>
        </w:rPr>
        <w:t xml:space="preserve"> дворец культуры им. В.И. Ленина»: завершен ремонт кровли, ведется ремонт театрального зала. В МБУ </w:t>
      </w:r>
      <w:proofErr w:type="gramStart"/>
      <w:r>
        <w:rPr>
          <w:color w:val="000000"/>
          <w:sz w:val="28"/>
          <w:szCs w:val="28"/>
        </w:rPr>
        <w:t>ДО</w:t>
      </w:r>
      <w:proofErr w:type="gramEnd"/>
      <w:r>
        <w:rPr>
          <w:color w:val="000000"/>
          <w:sz w:val="28"/>
          <w:szCs w:val="28"/>
        </w:rPr>
        <w:t xml:space="preserve"> «</w:t>
      </w:r>
      <w:proofErr w:type="gramStart"/>
      <w:r>
        <w:rPr>
          <w:color w:val="000000"/>
          <w:sz w:val="28"/>
          <w:szCs w:val="28"/>
        </w:rPr>
        <w:t>Петровская</w:t>
      </w:r>
      <w:proofErr w:type="gramEnd"/>
      <w:r>
        <w:rPr>
          <w:color w:val="000000"/>
          <w:sz w:val="28"/>
          <w:szCs w:val="28"/>
        </w:rPr>
        <w:t xml:space="preserve"> детская школа искусств» установлена газовая модульная котельная.</w:t>
      </w:r>
    </w:p>
    <w:p w:rsidR="002275A0" w:rsidRDefault="00FF386A">
      <w:pPr>
        <w:pStyle w:val="ab"/>
        <w:spacing w:beforeAutospacing="0" w:after="0" w:afterAutospacing="0"/>
        <w:ind w:firstLine="567"/>
        <w:jc w:val="both"/>
        <w:rPr>
          <w:color w:val="000000"/>
          <w:sz w:val="28"/>
          <w:szCs w:val="28"/>
        </w:rPr>
      </w:pPr>
      <w:r>
        <w:rPr>
          <w:color w:val="000000"/>
          <w:sz w:val="28"/>
          <w:szCs w:val="28"/>
        </w:rPr>
        <w:t xml:space="preserve">Показатель </w:t>
      </w:r>
      <w:r>
        <w:rPr>
          <w:i/>
          <w:color w:val="000000"/>
          <w:sz w:val="28"/>
          <w:szCs w:val="28"/>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r>
        <w:rPr>
          <w:color w:val="000000"/>
          <w:sz w:val="28"/>
          <w:szCs w:val="28"/>
        </w:rPr>
        <w:t xml:space="preserve"> Капитального ремонта требуют 22 из 23 зданий учреждений культуры, т.к. ремонты не проводились на протяжении десятилетий. Проектно-сметная документация на капитальные ремонты зданий отсутствует. Для улучшения технического состояния зданий привлекается шеф - регион - Республика Башкортостан.</w:t>
      </w:r>
      <w:r>
        <w:rPr>
          <w:color w:val="000000"/>
          <w:sz w:val="28"/>
          <w:szCs w:val="28"/>
        </w:rPr>
        <w:br/>
        <w:t>В 2025 году планируется завершить ремонт зрительного зала МБУ «</w:t>
      </w:r>
      <w:proofErr w:type="spellStart"/>
      <w:r>
        <w:rPr>
          <w:color w:val="000000"/>
          <w:sz w:val="28"/>
          <w:szCs w:val="28"/>
        </w:rPr>
        <w:t>Краснолучский</w:t>
      </w:r>
      <w:proofErr w:type="spellEnd"/>
      <w:r>
        <w:rPr>
          <w:color w:val="000000"/>
          <w:sz w:val="28"/>
          <w:szCs w:val="28"/>
        </w:rPr>
        <w:t xml:space="preserve"> дворец культуры им. В.И. Ленина» (в рамках СИП); в 2026 – планируется ремонт кровли МБУ </w:t>
      </w:r>
      <w:proofErr w:type="gramStart"/>
      <w:r>
        <w:rPr>
          <w:color w:val="000000"/>
          <w:sz w:val="28"/>
          <w:szCs w:val="28"/>
        </w:rPr>
        <w:t>ДО</w:t>
      </w:r>
      <w:proofErr w:type="gramEnd"/>
      <w:r>
        <w:rPr>
          <w:color w:val="000000"/>
          <w:sz w:val="28"/>
          <w:szCs w:val="28"/>
        </w:rPr>
        <w:t xml:space="preserve"> «</w:t>
      </w:r>
      <w:proofErr w:type="gramStart"/>
      <w:r>
        <w:rPr>
          <w:color w:val="000000"/>
          <w:sz w:val="28"/>
          <w:szCs w:val="28"/>
        </w:rPr>
        <w:t>Петровская</w:t>
      </w:r>
      <w:proofErr w:type="gramEnd"/>
      <w:r>
        <w:rPr>
          <w:color w:val="000000"/>
          <w:sz w:val="28"/>
          <w:szCs w:val="28"/>
        </w:rPr>
        <w:t xml:space="preserve"> детская школа искусств»</w:t>
      </w:r>
      <w:r>
        <w:rPr>
          <w:color w:val="000000"/>
          <w:sz w:val="28"/>
          <w:szCs w:val="28"/>
        </w:rPr>
        <w:br/>
        <w:t>(в рамках СИП); в 2027 - ремонт МБУ «</w:t>
      </w:r>
      <w:proofErr w:type="spellStart"/>
      <w:r>
        <w:rPr>
          <w:color w:val="000000"/>
          <w:sz w:val="28"/>
          <w:szCs w:val="28"/>
        </w:rPr>
        <w:t>Краснолучский</w:t>
      </w:r>
      <w:proofErr w:type="spellEnd"/>
      <w:r>
        <w:rPr>
          <w:color w:val="000000"/>
          <w:sz w:val="28"/>
          <w:szCs w:val="28"/>
        </w:rPr>
        <w:t xml:space="preserve"> центр культуры»</w:t>
      </w:r>
      <w:r>
        <w:rPr>
          <w:color w:val="000000"/>
          <w:sz w:val="28"/>
          <w:szCs w:val="28"/>
        </w:rPr>
        <w:br/>
        <w:t>(в рамках СИП).</w:t>
      </w:r>
    </w:p>
    <w:p w:rsidR="002275A0" w:rsidRDefault="00FF386A">
      <w:pPr>
        <w:pStyle w:val="ab"/>
        <w:spacing w:beforeAutospacing="0" w:after="0" w:afterAutospacing="0"/>
        <w:ind w:firstLine="567"/>
        <w:jc w:val="both"/>
        <w:rPr>
          <w:color w:val="000000"/>
          <w:sz w:val="28"/>
          <w:szCs w:val="28"/>
        </w:rPr>
      </w:pPr>
      <w:r>
        <w:rPr>
          <w:color w:val="000000"/>
          <w:sz w:val="28"/>
          <w:szCs w:val="28"/>
        </w:rPr>
        <w:t xml:space="preserve">Показатель </w:t>
      </w:r>
      <w:r>
        <w:rPr>
          <w:i/>
          <w:color w:val="000000"/>
          <w:sz w:val="28"/>
          <w:szCs w:val="28"/>
        </w:rPr>
        <w:t>«Доля объектов культурного наследия, находящихся</w:t>
      </w:r>
      <w:r>
        <w:rPr>
          <w:i/>
          <w:color w:val="000000"/>
          <w:sz w:val="28"/>
          <w:szCs w:val="28"/>
        </w:rPr>
        <w:br/>
        <w:t>в муниципальной собственности и требующих консервации или реставрации,</w:t>
      </w:r>
      <w:r>
        <w:rPr>
          <w:i/>
          <w:color w:val="000000"/>
          <w:sz w:val="28"/>
          <w:szCs w:val="28"/>
        </w:rPr>
        <w:br/>
        <w:t>в общем количестве объектов культурного наследия, находящихся</w:t>
      </w:r>
      <w:r>
        <w:rPr>
          <w:i/>
          <w:color w:val="000000"/>
          <w:sz w:val="28"/>
          <w:szCs w:val="28"/>
        </w:rPr>
        <w:br/>
        <w:t>в муниципальной собственности»</w:t>
      </w:r>
      <w:r>
        <w:rPr>
          <w:color w:val="000000"/>
          <w:sz w:val="28"/>
          <w:szCs w:val="28"/>
        </w:rPr>
        <w:t xml:space="preserve">. Требуют реставрации 6 объектов культурного наследия. В 2025 году планируется ремонт 2-х объектов: Мемориального комплекса на реке </w:t>
      </w:r>
      <w:proofErr w:type="spellStart"/>
      <w:r>
        <w:rPr>
          <w:color w:val="000000"/>
          <w:sz w:val="28"/>
          <w:szCs w:val="28"/>
        </w:rPr>
        <w:t>Миус</w:t>
      </w:r>
      <w:proofErr w:type="spellEnd"/>
      <w:r>
        <w:rPr>
          <w:color w:val="000000"/>
          <w:sz w:val="28"/>
          <w:szCs w:val="28"/>
        </w:rPr>
        <w:t xml:space="preserve"> (ВРИО), Братская могила советских воинов в </w:t>
      </w:r>
      <w:proofErr w:type="spellStart"/>
      <w:r>
        <w:rPr>
          <w:color w:val="000000"/>
          <w:sz w:val="28"/>
          <w:szCs w:val="28"/>
        </w:rPr>
        <w:t>пгт</w:t>
      </w:r>
      <w:proofErr w:type="spellEnd"/>
      <w:r>
        <w:rPr>
          <w:color w:val="000000"/>
          <w:sz w:val="28"/>
          <w:szCs w:val="28"/>
        </w:rPr>
        <w:t xml:space="preserve">. </w:t>
      </w:r>
      <w:proofErr w:type="spellStart"/>
      <w:r>
        <w:rPr>
          <w:color w:val="000000"/>
          <w:sz w:val="28"/>
          <w:szCs w:val="28"/>
        </w:rPr>
        <w:t>Штеровка</w:t>
      </w:r>
      <w:proofErr w:type="spellEnd"/>
      <w:r>
        <w:rPr>
          <w:color w:val="000000"/>
          <w:sz w:val="28"/>
          <w:szCs w:val="28"/>
        </w:rPr>
        <w:t xml:space="preserve"> (Российский профсоюз работников транспортной безопасности в рамках акции «Белые журавли»). В 2025-2026 году будут, проводится работы на Братских могилах </w:t>
      </w:r>
      <w:proofErr w:type="spellStart"/>
      <w:r>
        <w:rPr>
          <w:color w:val="000000"/>
          <w:sz w:val="28"/>
          <w:szCs w:val="28"/>
        </w:rPr>
        <w:t>пгт</w:t>
      </w:r>
      <w:proofErr w:type="spellEnd"/>
      <w:r>
        <w:rPr>
          <w:color w:val="000000"/>
          <w:sz w:val="28"/>
          <w:szCs w:val="28"/>
        </w:rPr>
        <w:t xml:space="preserve">. Софиевка и </w:t>
      </w:r>
      <w:proofErr w:type="gramStart"/>
      <w:r>
        <w:rPr>
          <w:color w:val="000000"/>
          <w:sz w:val="28"/>
          <w:szCs w:val="28"/>
        </w:rPr>
        <w:t>г</w:t>
      </w:r>
      <w:proofErr w:type="gramEnd"/>
      <w:r>
        <w:rPr>
          <w:color w:val="000000"/>
          <w:sz w:val="28"/>
          <w:szCs w:val="28"/>
        </w:rPr>
        <w:t>. Вахрушево (требуется замена скульптур и реставрация отдельного элемента скульптуры (меч)). В 2027 году планируется реставрация Братской могилы</w:t>
      </w:r>
      <w:r>
        <w:rPr>
          <w:color w:val="000000"/>
          <w:sz w:val="28"/>
          <w:szCs w:val="28"/>
        </w:rPr>
        <w:br/>
        <w:t xml:space="preserve">в </w:t>
      </w:r>
      <w:proofErr w:type="spellStart"/>
      <w:r>
        <w:rPr>
          <w:color w:val="000000"/>
          <w:sz w:val="28"/>
          <w:szCs w:val="28"/>
        </w:rPr>
        <w:t>пгт</w:t>
      </w:r>
      <w:proofErr w:type="spellEnd"/>
      <w:r>
        <w:rPr>
          <w:color w:val="000000"/>
          <w:sz w:val="28"/>
          <w:szCs w:val="28"/>
        </w:rPr>
        <w:t>. Запорожье.</w:t>
      </w:r>
    </w:p>
    <w:p w:rsidR="002275A0" w:rsidRDefault="00FF386A">
      <w:pPr>
        <w:tabs>
          <w:tab w:val="left" w:pos="3777"/>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Физическая культура и спорт</w:t>
      </w:r>
    </w:p>
    <w:p w:rsidR="002275A0" w:rsidRDefault="002275A0">
      <w:pPr>
        <w:tabs>
          <w:tab w:val="left" w:pos="3777"/>
        </w:tabs>
        <w:spacing w:after="0" w:line="240" w:lineRule="auto"/>
        <w:jc w:val="center"/>
        <w:rPr>
          <w:rFonts w:ascii="Times New Roman" w:hAnsi="Times New Roman" w:cs="Times New Roman"/>
          <w:sz w:val="28"/>
          <w:szCs w:val="28"/>
        </w:rPr>
      </w:pPr>
    </w:p>
    <w:p w:rsidR="002275A0" w:rsidRDefault="00FF386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соответствии с целями и стратегическими задачами развития сферы физической культуры и спорта Российской Федерации, стратегией городского округа город Красный Луч Луганской Народной Республики (далее - городской округ) является обеспечение прав граждан на занятия физической культурой и спортом. Активные занятия физической культурой и спортом положительно влияют на улучшение обучения и социальную активность подрастающего поколения, повышение работоспособности и производительности труда экономически активного населения, сокращение потерь рабочего времени по болезни, повышение профессиональной мобильности, уменьшение травматизма. Привлечение молодежи к занятиям физической культурой</w:t>
      </w:r>
      <w:r>
        <w:rPr>
          <w:rFonts w:ascii="Times New Roman" w:hAnsi="Times New Roman" w:cs="Times New Roman"/>
          <w:sz w:val="28"/>
          <w:szCs w:val="28"/>
        </w:rPr>
        <w:br/>
        <w:t>и спортом является результативным методом профилактики асоциального поведения в молодежной среде.</w:t>
      </w:r>
    </w:p>
    <w:p w:rsidR="002275A0" w:rsidRDefault="00FF386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городском округе в настоящее время </w:t>
      </w:r>
      <w:proofErr w:type="spellStart"/>
      <w:proofErr w:type="gramStart"/>
      <w:r>
        <w:rPr>
          <w:rFonts w:ascii="Times New Roman" w:hAnsi="Times New Roman" w:cs="Times New Roman"/>
          <w:sz w:val="28"/>
          <w:szCs w:val="28"/>
        </w:rPr>
        <w:t>физкультурно</w:t>
      </w:r>
      <w:proofErr w:type="spellEnd"/>
      <w:r>
        <w:rPr>
          <w:rFonts w:ascii="Times New Roman" w:hAnsi="Times New Roman" w:cs="Times New Roman"/>
          <w:sz w:val="28"/>
          <w:szCs w:val="28"/>
        </w:rPr>
        <w:t xml:space="preserve"> - оздоровительные</w:t>
      </w:r>
      <w:proofErr w:type="gramEnd"/>
      <w:r>
        <w:rPr>
          <w:rFonts w:ascii="Times New Roman" w:hAnsi="Times New Roman" w:cs="Times New Roman"/>
          <w:sz w:val="28"/>
          <w:szCs w:val="28"/>
        </w:rPr>
        <w:t xml:space="preserve"> услуги населению оказывают четыре муниципальных учреждения физической культуры и спорта - МБУ «</w:t>
      </w:r>
      <w:proofErr w:type="spellStart"/>
      <w:r>
        <w:rPr>
          <w:rFonts w:ascii="Times New Roman" w:hAnsi="Times New Roman" w:cs="Times New Roman"/>
          <w:sz w:val="28"/>
          <w:szCs w:val="28"/>
        </w:rPr>
        <w:t>Краснолучский</w:t>
      </w:r>
      <w:proofErr w:type="spellEnd"/>
      <w:r>
        <w:rPr>
          <w:rFonts w:ascii="Times New Roman" w:hAnsi="Times New Roman" w:cs="Times New Roman"/>
          <w:sz w:val="28"/>
          <w:szCs w:val="28"/>
        </w:rPr>
        <w:t xml:space="preserve"> комплекс спортивных сооружений», в оперативном управлении которого находится следующие спортивные объекты: стадион «Шахтер», плавательный бассейн; МБУ «Петровский комплекс спортивных сооружений», в оперативном управлении которого находится: спортивный зал «</w:t>
      </w:r>
      <w:proofErr w:type="spellStart"/>
      <w:r>
        <w:rPr>
          <w:rFonts w:ascii="Times New Roman" w:hAnsi="Times New Roman" w:cs="Times New Roman"/>
          <w:sz w:val="28"/>
          <w:szCs w:val="28"/>
        </w:rPr>
        <w:t>Кристал</w:t>
      </w:r>
      <w:proofErr w:type="spellEnd"/>
      <w:r>
        <w:rPr>
          <w:rFonts w:ascii="Times New Roman" w:hAnsi="Times New Roman" w:cs="Times New Roman"/>
          <w:sz w:val="28"/>
          <w:szCs w:val="28"/>
        </w:rPr>
        <w:t>», стадион; МБУ ДО «</w:t>
      </w:r>
      <w:proofErr w:type="spellStart"/>
      <w:r>
        <w:rPr>
          <w:rFonts w:ascii="Times New Roman" w:hAnsi="Times New Roman" w:cs="Times New Roman"/>
          <w:sz w:val="28"/>
          <w:szCs w:val="28"/>
        </w:rPr>
        <w:t>Краснолучская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детско</w:t>
      </w:r>
      <w:proofErr w:type="spellEnd"/>
      <w:r>
        <w:rPr>
          <w:rFonts w:ascii="Times New Roman" w:hAnsi="Times New Roman" w:cs="Times New Roman"/>
          <w:sz w:val="28"/>
          <w:szCs w:val="28"/>
        </w:rPr>
        <w:t xml:space="preserve"> - юношеская спортивная школа № 1»; МБУ ДО «</w:t>
      </w:r>
      <w:proofErr w:type="spellStart"/>
      <w:r>
        <w:rPr>
          <w:rFonts w:ascii="Times New Roman" w:hAnsi="Times New Roman" w:cs="Times New Roman"/>
          <w:sz w:val="28"/>
          <w:szCs w:val="28"/>
        </w:rPr>
        <w:t>Краснолучская</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детско</w:t>
      </w:r>
      <w:proofErr w:type="spellEnd"/>
      <w:r>
        <w:rPr>
          <w:rFonts w:ascii="Times New Roman" w:hAnsi="Times New Roman" w:cs="Times New Roman"/>
          <w:sz w:val="28"/>
          <w:szCs w:val="28"/>
        </w:rPr>
        <w:t xml:space="preserve"> - юношеская</w:t>
      </w:r>
      <w:proofErr w:type="gramEnd"/>
      <w:r>
        <w:rPr>
          <w:rFonts w:ascii="Times New Roman" w:hAnsi="Times New Roman" w:cs="Times New Roman"/>
          <w:sz w:val="28"/>
          <w:szCs w:val="28"/>
        </w:rPr>
        <w:t xml:space="preserve"> спортивная школа № 2».</w:t>
      </w:r>
    </w:p>
    <w:p w:rsidR="002275A0" w:rsidRDefault="00FF386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Около 900 спортсменов - учащихся посещают </w:t>
      </w:r>
      <w:proofErr w:type="spellStart"/>
      <w:proofErr w:type="gramStart"/>
      <w:r>
        <w:rPr>
          <w:rFonts w:ascii="Times New Roman" w:hAnsi="Times New Roman" w:cs="Times New Roman"/>
          <w:sz w:val="28"/>
          <w:szCs w:val="28"/>
        </w:rPr>
        <w:t>детско</w:t>
      </w:r>
      <w:proofErr w:type="spellEnd"/>
      <w:r>
        <w:rPr>
          <w:rFonts w:ascii="Times New Roman" w:hAnsi="Times New Roman" w:cs="Times New Roman"/>
          <w:sz w:val="28"/>
          <w:szCs w:val="28"/>
        </w:rPr>
        <w:t xml:space="preserve"> - юношеские</w:t>
      </w:r>
      <w:proofErr w:type="gramEnd"/>
      <w:r>
        <w:rPr>
          <w:rFonts w:ascii="Times New Roman" w:hAnsi="Times New Roman" w:cs="Times New Roman"/>
          <w:sz w:val="28"/>
          <w:szCs w:val="28"/>
        </w:rPr>
        <w:t xml:space="preserve"> спортивные школы городского округа по таким видам спорта: плавание, волейбол, баскетбол, футбол, настольный теннис, </w:t>
      </w:r>
      <w:proofErr w:type="spellStart"/>
      <w:r>
        <w:rPr>
          <w:rFonts w:ascii="Times New Roman" w:hAnsi="Times New Roman" w:cs="Times New Roman"/>
          <w:sz w:val="28"/>
          <w:szCs w:val="28"/>
        </w:rPr>
        <w:t>киокушин</w:t>
      </w:r>
      <w:proofErr w:type="spellEnd"/>
      <w:r>
        <w:rPr>
          <w:rFonts w:ascii="Times New Roman" w:hAnsi="Times New Roman" w:cs="Times New Roman"/>
          <w:sz w:val="28"/>
          <w:szCs w:val="28"/>
        </w:rPr>
        <w:t xml:space="preserve">, бокс, вольная борьба, самбо, </w:t>
      </w:r>
      <w:proofErr w:type="spellStart"/>
      <w:r>
        <w:rPr>
          <w:rFonts w:ascii="Times New Roman" w:hAnsi="Times New Roman" w:cs="Times New Roman"/>
          <w:sz w:val="28"/>
          <w:szCs w:val="28"/>
        </w:rPr>
        <w:t>тхэквондо</w:t>
      </w:r>
      <w:proofErr w:type="spellEnd"/>
      <w:r>
        <w:rPr>
          <w:rFonts w:ascii="Times New Roman" w:hAnsi="Times New Roman" w:cs="Times New Roman"/>
          <w:sz w:val="28"/>
          <w:szCs w:val="28"/>
        </w:rPr>
        <w:t>, легкая атлетика. Спортсмены городского округа принимают активное участие в республиканских, всероссийских</w:t>
      </w:r>
      <w:r>
        <w:rPr>
          <w:rFonts w:ascii="Times New Roman" w:hAnsi="Times New Roman" w:cs="Times New Roman"/>
          <w:sz w:val="28"/>
          <w:szCs w:val="28"/>
        </w:rPr>
        <w:br/>
        <w:t>и международных соревнованиях, занимают призовые места. Также спортсменам за их достижения были присвоены спортивные звания: кандидат в мастера спорта, I, II, III спортивные разряды, что показывает высокий уровень подготовки спортсменов городского округа. Всего в 2024 году было организовано и проведено 80 спортивных мероприятий, в который приняло участие свыше 3000 человек.</w:t>
      </w:r>
    </w:p>
    <w:p w:rsidR="002275A0" w:rsidRDefault="00FF386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Так, показатель «</w:t>
      </w:r>
      <w:r>
        <w:rPr>
          <w:rFonts w:ascii="Times New Roman" w:hAnsi="Times New Roman" w:cs="Times New Roman"/>
          <w:i/>
          <w:sz w:val="28"/>
          <w:szCs w:val="28"/>
        </w:rPr>
        <w:t xml:space="preserve">Доля населения городского округа, систематически </w:t>
      </w:r>
      <w:proofErr w:type="gramStart"/>
      <w:r>
        <w:rPr>
          <w:rFonts w:ascii="Times New Roman" w:hAnsi="Times New Roman" w:cs="Times New Roman"/>
          <w:i/>
          <w:sz w:val="28"/>
          <w:szCs w:val="28"/>
        </w:rPr>
        <w:t>занимающееся</w:t>
      </w:r>
      <w:proofErr w:type="gramEnd"/>
      <w:r>
        <w:rPr>
          <w:rFonts w:ascii="Times New Roman" w:hAnsi="Times New Roman" w:cs="Times New Roman"/>
          <w:i/>
          <w:sz w:val="28"/>
          <w:szCs w:val="28"/>
        </w:rPr>
        <w:t xml:space="preserve"> физической культурой и спортом»</w:t>
      </w:r>
      <w:r>
        <w:rPr>
          <w:rFonts w:ascii="Times New Roman" w:hAnsi="Times New Roman" w:cs="Times New Roman"/>
          <w:sz w:val="28"/>
          <w:szCs w:val="28"/>
        </w:rPr>
        <w:t>, на конец 2024 года составляет 14,7%. Данный показатель по запланированным подсчетам должен увеличиться на 0,5% к концу 2025 года. Рост показателя будет осуществляться за счет проведения ряда мероприятий по развитию физической культуры</w:t>
      </w:r>
      <w:r>
        <w:rPr>
          <w:rFonts w:ascii="Times New Roman" w:hAnsi="Times New Roman" w:cs="Times New Roman"/>
          <w:sz w:val="28"/>
          <w:szCs w:val="28"/>
        </w:rPr>
        <w:br/>
        <w:t xml:space="preserve">и спорта. В 2024 году на территории городского округа были проведены работы по строительству </w:t>
      </w:r>
      <w:proofErr w:type="spellStart"/>
      <w:proofErr w:type="gramStart"/>
      <w:r>
        <w:rPr>
          <w:rFonts w:ascii="Times New Roman" w:hAnsi="Times New Roman" w:cs="Times New Roman"/>
          <w:sz w:val="28"/>
          <w:szCs w:val="28"/>
        </w:rPr>
        <w:t>физкультурно</w:t>
      </w:r>
      <w:proofErr w:type="spellEnd"/>
      <w:r>
        <w:rPr>
          <w:rFonts w:ascii="Times New Roman" w:hAnsi="Times New Roman" w:cs="Times New Roman"/>
          <w:sz w:val="28"/>
          <w:szCs w:val="28"/>
        </w:rPr>
        <w:t xml:space="preserve"> - оздоровительного</w:t>
      </w:r>
      <w:proofErr w:type="gramEnd"/>
      <w:r>
        <w:rPr>
          <w:rFonts w:ascii="Times New Roman" w:hAnsi="Times New Roman" w:cs="Times New Roman"/>
          <w:sz w:val="28"/>
          <w:szCs w:val="28"/>
        </w:rPr>
        <w:t xml:space="preserve"> комплекса открытого типа, который дал возможность жителям города заниматься спортом в удобное для себя время. Это мероприятие позволило сотрудникам в сфере спорта проводить мероприятия, направленные на развитие интереса к спорту и физической культуре среди населения, путем проведения интерактивных подвижных игр на </w:t>
      </w:r>
      <w:r>
        <w:rPr>
          <w:rFonts w:ascii="Times New Roman" w:hAnsi="Times New Roman" w:cs="Times New Roman"/>
          <w:sz w:val="28"/>
          <w:szCs w:val="28"/>
        </w:rPr>
        <w:lastRenderedPageBreak/>
        <w:t>массовых городских мероприятиях, участия в акциях среди городского населения и т.</w:t>
      </w:r>
      <w:r>
        <w:rPr>
          <w:rFonts w:ascii="Times New Roman" w:hAnsi="Times New Roman" w:cs="Times New Roman"/>
          <w:sz w:val="28"/>
          <w:szCs w:val="28"/>
          <w:lang w:val="en-US"/>
        </w:rPr>
        <w:t> </w:t>
      </w:r>
      <w:r>
        <w:rPr>
          <w:rFonts w:ascii="Times New Roman" w:hAnsi="Times New Roman" w:cs="Times New Roman"/>
          <w:sz w:val="28"/>
          <w:szCs w:val="28"/>
        </w:rPr>
        <w:t>п., организации турниров и открытых тренировок.</w:t>
      </w:r>
    </w:p>
    <w:p w:rsidR="002275A0" w:rsidRDefault="00FF386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 плановым показателям </w:t>
      </w:r>
      <w:proofErr w:type="gramStart"/>
      <w:r>
        <w:rPr>
          <w:rFonts w:ascii="Times New Roman" w:hAnsi="Times New Roman" w:cs="Times New Roman"/>
          <w:sz w:val="28"/>
          <w:szCs w:val="28"/>
        </w:rPr>
        <w:t>на конец</w:t>
      </w:r>
      <w:proofErr w:type="gramEnd"/>
      <w:r>
        <w:rPr>
          <w:rFonts w:ascii="Times New Roman" w:hAnsi="Times New Roman" w:cs="Times New Roman"/>
          <w:sz w:val="28"/>
          <w:szCs w:val="28"/>
        </w:rPr>
        <w:t xml:space="preserve"> 2027 года количество обучающихся, систематически занимающихся физической культурой и спортом должно увеличиться с 843 человек до 948 человек.</w:t>
      </w:r>
    </w:p>
    <w:p w:rsidR="002275A0" w:rsidRDefault="00FF386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Рост данного показателя будет осуществляться за счет введения </w:t>
      </w:r>
      <w:r>
        <w:rPr>
          <w:rFonts w:ascii="Times New Roman" w:hAnsi="Times New Roman" w:cs="Times New Roman"/>
          <w:sz w:val="28"/>
          <w:szCs w:val="28"/>
        </w:rPr>
        <w:br/>
        <w:t xml:space="preserve">в эксплуатацию и ремонт некоторых объектов учреждений, которые предоставляют услуги физической культуры и спорта. </w:t>
      </w:r>
    </w:p>
    <w:p w:rsidR="002275A0" w:rsidRDefault="00FF386A">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Так, согласно прогнозам городской округ в период с 2025 по 2027 годы рассчитывает увеличить показатель «Доля населения, систематически занимающегося физической культурой и спортом» на 1,2%, а показатель «Доля обучающихся, систематически занимающихся физической культурой</w:t>
      </w:r>
      <w:r>
        <w:rPr>
          <w:rFonts w:ascii="Times New Roman" w:hAnsi="Times New Roman" w:cs="Times New Roman"/>
          <w:sz w:val="28"/>
          <w:szCs w:val="28"/>
        </w:rPr>
        <w:br/>
        <w:t>и спортом, в общей численности, обучающихся» - на 0,4 %.</w:t>
      </w:r>
      <w:proofErr w:type="gramEnd"/>
    </w:p>
    <w:p w:rsidR="002275A0" w:rsidRDefault="00FF386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Среди мероприятий, направленных на увеличение показателей будущих периодов, перспективным является строительство новых спортивных объектов на территории городского округа регионом - шефом согласно плану специального инфраструктурного проекта (далее - СИП). Таким объектом строительства является новый спортивный зал на базе старого спортивного зала ГБОУ СПО ЛНР «</w:t>
      </w:r>
      <w:proofErr w:type="spellStart"/>
      <w:r>
        <w:rPr>
          <w:rFonts w:ascii="Times New Roman" w:hAnsi="Times New Roman" w:cs="Times New Roman"/>
          <w:sz w:val="28"/>
          <w:szCs w:val="28"/>
        </w:rPr>
        <w:t>Краснолучский</w:t>
      </w:r>
      <w:proofErr w:type="spellEnd"/>
      <w:r>
        <w:rPr>
          <w:rFonts w:ascii="Times New Roman" w:hAnsi="Times New Roman" w:cs="Times New Roman"/>
          <w:sz w:val="28"/>
          <w:szCs w:val="28"/>
        </w:rPr>
        <w:t xml:space="preserve"> колледж промышленности и сервиса». Кроме этого планируется восстановление старых объектов спорта согласно данной программе: капитальный ремонт здания МБУ «Петровский комплекс спортивных сооружений» и капитальный ремонт спортивного зала поселка шахты Новопавловка, который передан в ведение МБУ ДО «</w:t>
      </w:r>
      <w:proofErr w:type="spellStart"/>
      <w:r>
        <w:rPr>
          <w:rFonts w:ascii="Times New Roman" w:hAnsi="Times New Roman" w:cs="Times New Roman"/>
          <w:sz w:val="28"/>
          <w:szCs w:val="28"/>
        </w:rPr>
        <w:t>Краснолучская</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детско</w:t>
      </w:r>
      <w:proofErr w:type="spellEnd"/>
      <w:r>
        <w:rPr>
          <w:rFonts w:ascii="Times New Roman" w:hAnsi="Times New Roman" w:cs="Times New Roman"/>
          <w:sz w:val="28"/>
          <w:szCs w:val="28"/>
        </w:rPr>
        <w:t xml:space="preserve"> - юношеская</w:t>
      </w:r>
      <w:proofErr w:type="gramEnd"/>
      <w:r>
        <w:rPr>
          <w:rFonts w:ascii="Times New Roman" w:hAnsi="Times New Roman" w:cs="Times New Roman"/>
          <w:sz w:val="28"/>
          <w:szCs w:val="28"/>
        </w:rPr>
        <w:t xml:space="preserve"> спортивная школа № 1».</w:t>
      </w:r>
    </w:p>
    <w:p w:rsidR="002275A0" w:rsidRDefault="00FF386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рамках поддержки шефа - региона и Министерства спорта Луганской Народной Республики спортивные учреждения пополнились новым спортивным инвентарем, что позволяет улучшить качество занятий физической культурой и привлечь население к занятиям спортом.</w:t>
      </w:r>
    </w:p>
    <w:p w:rsidR="002275A0" w:rsidRDefault="00FF386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Ежегодно на территории города формируется единый календарный план физкультурных мероприятий и спортивных мероприятий, который способствует пропаганде здорового образа жизни и привлечению новых людей, для увеличения показателей доли населения, систематически занимающихся физической культурой и спорта.</w:t>
      </w:r>
    </w:p>
    <w:p w:rsidR="002275A0" w:rsidRDefault="00FF386A">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Все выше перечисленное даст возможность увеличить показатель </w:t>
      </w:r>
      <w:r>
        <w:rPr>
          <w:rFonts w:ascii="Times New Roman" w:hAnsi="Times New Roman" w:cs="Times New Roman"/>
          <w:i/>
          <w:sz w:val="28"/>
          <w:szCs w:val="28"/>
        </w:rPr>
        <w:t>«Доля населения и обучающихся, систематически занимающихся физической культурой и спортом</w:t>
      </w:r>
      <w:r>
        <w:rPr>
          <w:rFonts w:ascii="Times New Roman" w:hAnsi="Times New Roman" w:cs="Times New Roman"/>
          <w:sz w:val="28"/>
          <w:szCs w:val="28"/>
        </w:rPr>
        <w:t xml:space="preserve">», за </w:t>
      </w:r>
      <w:proofErr w:type="spellStart"/>
      <w:r>
        <w:rPr>
          <w:rFonts w:ascii="Times New Roman" w:hAnsi="Times New Roman" w:cs="Times New Roman"/>
          <w:sz w:val="28"/>
          <w:szCs w:val="28"/>
        </w:rPr>
        <w:t>счетвовлечения</w:t>
      </w:r>
      <w:proofErr w:type="spellEnd"/>
      <w:r>
        <w:rPr>
          <w:rFonts w:ascii="Times New Roman" w:hAnsi="Times New Roman" w:cs="Times New Roman"/>
          <w:sz w:val="28"/>
          <w:szCs w:val="28"/>
        </w:rPr>
        <w:t xml:space="preserve"> граждан, прежде всего детей</w:t>
      </w:r>
      <w:r>
        <w:rPr>
          <w:rFonts w:ascii="Times New Roman" w:hAnsi="Times New Roman" w:cs="Times New Roman"/>
          <w:sz w:val="28"/>
          <w:szCs w:val="28"/>
        </w:rPr>
        <w:br/>
        <w:t>и молодёжи, в регулярные занятия физической культурой и спортом, повышение уровня физической подготовленности граждан Российской Федерации, повышение доступности объектов спорта, в том числе для лиц</w:t>
      </w:r>
      <w:r>
        <w:rPr>
          <w:rFonts w:ascii="Times New Roman" w:hAnsi="Times New Roman" w:cs="Times New Roman"/>
          <w:sz w:val="28"/>
          <w:szCs w:val="28"/>
        </w:rPr>
        <w:br/>
        <w:t>с ограниченными возможностями здоровья и инвалидов, совершенствование системы подготовки спортивного резерва, повышение</w:t>
      </w:r>
      <w:proofErr w:type="gramEnd"/>
      <w:r>
        <w:rPr>
          <w:rFonts w:ascii="Times New Roman" w:hAnsi="Times New Roman" w:cs="Times New Roman"/>
          <w:sz w:val="28"/>
          <w:szCs w:val="28"/>
        </w:rPr>
        <w:t xml:space="preserve"> конкурентоспособности спорта.</w:t>
      </w:r>
    </w:p>
    <w:p w:rsidR="002275A0" w:rsidRDefault="00FF386A">
      <w:pPr>
        <w:tabs>
          <w:tab w:val="left" w:pos="3994"/>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Жилищное строительство и обеспечение граждан жильем</w:t>
      </w:r>
    </w:p>
    <w:p w:rsidR="002275A0" w:rsidRDefault="00FF386A">
      <w:pPr>
        <w:spacing w:after="0"/>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По показателю </w:t>
      </w:r>
      <w:r>
        <w:rPr>
          <w:rFonts w:ascii="Times New Roman" w:hAnsi="Times New Roman" w:cs="Times New Roman"/>
          <w:i/>
          <w:sz w:val="28"/>
          <w:szCs w:val="28"/>
        </w:rPr>
        <w:t>«Общая площадь жилых помещений, приходящаяся</w:t>
      </w:r>
      <w:r>
        <w:rPr>
          <w:rFonts w:ascii="Times New Roman" w:hAnsi="Times New Roman" w:cs="Times New Roman"/>
          <w:i/>
          <w:sz w:val="28"/>
          <w:szCs w:val="28"/>
        </w:rPr>
        <w:br/>
        <w:t>в среднем на одного жителя»</w:t>
      </w:r>
      <w:r w:rsidR="008C2032">
        <w:rPr>
          <w:rFonts w:ascii="Times New Roman" w:hAnsi="Times New Roman" w:cs="Times New Roman"/>
          <w:i/>
          <w:sz w:val="28"/>
          <w:szCs w:val="28"/>
        </w:rPr>
        <w:t xml:space="preserve"> </w:t>
      </w:r>
      <w:r>
        <w:rPr>
          <w:rFonts w:ascii="Times New Roman" w:hAnsi="Times New Roman" w:cs="Times New Roman"/>
          <w:sz w:val="28"/>
          <w:szCs w:val="28"/>
        </w:rPr>
        <w:t xml:space="preserve">территориальный орган ФСГС по ЛНР </w:t>
      </w:r>
      <w:r>
        <w:rPr>
          <w:rFonts w:ascii="Times New Roman" w:hAnsi="Times New Roman" w:cs="Times New Roman"/>
          <w:sz w:val="28"/>
          <w:szCs w:val="28"/>
        </w:rPr>
        <w:lastRenderedPageBreak/>
        <w:t>«</w:t>
      </w:r>
      <w:proofErr w:type="spellStart"/>
      <w:r>
        <w:rPr>
          <w:rFonts w:ascii="Times New Roman" w:hAnsi="Times New Roman" w:cs="Times New Roman"/>
          <w:sz w:val="28"/>
          <w:szCs w:val="28"/>
        </w:rPr>
        <w:t>Луганскстат</w:t>
      </w:r>
      <w:proofErr w:type="spellEnd"/>
      <w:r>
        <w:rPr>
          <w:rFonts w:ascii="Times New Roman" w:hAnsi="Times New Roman" w:cs="Times New Roman"/>
          <w:sz w:val="28"/>
          <w:szCs w:val="28"/>
        </w:rPr>
        <w:t xml:space="preserve">» сообщает, что информация за 2022-2024 годы отсутствует ввиду того, что разработка статистических данных о жилищном фонде в </w:t>
      </w:r>
      <w:proofErr w:type="spellStart"/>
      <w:r>
        <w:rPr>
          <w:rFonts w:ascii="Times New Roman" w:hAnsi="Times New Roman" w:cs="Times New Roman"/>
          <w:sz w:val="28"/>
          <w:szCs w:val="28"/>
        </w:rPr>
        <w:t>Луганскстате</w:t>
      </w:r>
      <w:proofErr w:type="spellEnd"/>
      <w:r>
        <w:rPr>
          <w:rFonts w:ascii="Times New Roman" w:hAnsi="Times New Roman" w:cs="Times New Roman"/>
          <w:sz w:val="28"/>
          <w:szCs w:val="28"/>
        </w:rPr>
        <w:t xml:space="preserve"> не осуществляется, так как в республике не завершена инвентаризация жилищного фонда, что делает невозможным формирование прогнозных показателей.</w:t>
      </w:r>
      <w:proofErr w:type="gramEnd"/>
    </w:p>
    <w:p w:rsidR="002275A0" w:rsidRDefault="00FF386A">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«Площадь земельных участков, предоставленных для строительства</w:t>
      </w:r>
      <w:r>
        <w:rPr>
          <w:rFonts w:ascii="Times New Roman" w:hAnsi="Times New Roman" w:cs="Times New Roman"/>
          <w:i/>
          <w:sz w:val="28"/>
          <w:szCs w:val="28"/>
        </w:rPr>
        <w:br/>
        <w:t>в расчете на 10 тыс. человек населения»</w:t>
      </w:r>
      <w:r>
        <w:rPr>
          <w:rFonts w:ascii="Times New Roman" w:hAnsi="Times New Roman" w:cs="Times New Roman"/>
          <w:sz w:val="28"/>
          <w:szCs w:val="28"/>
        </w:rPr>
        <w:t xml:space="preserve"> по состоянию на 25.03.2025 год не запланирована. В 2024 году Администрацией проводилась работа по подбору земельных участков под строительство новых многоквартирных жилых домов. Так,11 свободных земельных участков на территории города, которые потенциально можно использовать для возведения многоквартирных жилых домов, направлены в Управление Федеральной службы государственной регистрации, кадастра и картографии по Луганской Народной Республике. Данные участки были рассмотрены на заседании оперативного штаба по выявлению земельных участков и территорий Луганской Народной Республики с целью вовлечения их под жилищное строительство. По 8 из них были приняты положительные решения.</w:t>
      </w:r>
    </w:p>
    <w:p w:rsidR="002275A0" w:rsidRDefault="00FF386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Адреса данных участков:</w:t>
      </w:r>
    </w:p>
    <w:p w:rsidR="002275A0" w:rsidRDefault="00FF386A">
      <w:pPr>
        <w:spacing w:after="0" w:line="240" w:lineRule="auto"/>
        <w:ind w:firstLine="284"/>
        <w:jc w:val="both"/>
        <w:rPr>
          <w:rFonts w:ascii="Times New Roman" w:hAnsi="Times New Roman" w:cs="Times New Roman"/>
          <w:sz w:val="28"/>
          <w:szCs w:val="28"/>
        </w:rPr>
      </w:pPr>
      <w:r>
        <w:rPr>
          <w:rFonts w:ascii="Times New Roman" w:hAnsi="Times New Roman" w:cs="Times New Roman"/>
          <w:b/>
          <w:sz w:val="28"/>
          <w:szCs w:val="28"/>
        </w:rPr>
        <w:t>1. </w:t>
      </w:r>
      <w:r>
        <w:rPr>
          <w:rFonts w:ascii="Times New Roman" w:hAnsi="Times New Roman" w:cs="Times New Roman"/>
          <w:sz w:val="28"/>
          <w:szCs w:val="28"/>
        </w:rPr>
        <w:t>г. Красный Луч, ул. </w:t>
      </w:r>
      <w:proofErr w:type="gramStart"/>
      <w:r>
        <w:rPr>
          <w:rFonts w:ascii="Times New Roman" w:hAnsi="Times New Roman" w:cs="Times New Roman"/>
          <w:sz w:val="28"/>
          <w:szCs w:val="28"/>
        </w:rPr>
        <w:t>Новая</w:t>
      </w:r>
      <w:proofErr w:type="gramEnd"/>
      <w:r>
        <w:rPr>
          <w:rFonts w:ascii="Times New Roman" w:hAnsi="Times New Roman" w:cs="Times New Roman"/>
          <w:sz w:val="28"/>
          <w:szCs w:val="28"/>
        </w:rPr>
        <w:t xml:space="preserve"> </w:t>
      </w:r>
      <w:r>
        <w:rPr>
          <w:rFonts w:ascii="Times New Roman" w:hAnsi="Times New Roman" w:cs="Times New Roman"/>
          <w:sz w:val="28"/>
          <w:szCs w:val="28"/>
          <w:lang w:val="en-US"/>
        </w:rPr>
        <w:t>S</w:t>
      </w:r>
      <w:r>
        <w:rPr>
          <w:rFonts w:ascii="Times New Roman" w:hAnsi="Times New Roman" w:cs="Times New Roman"/>
          <w:sz w:val="28"/>
          <w:szCs w:val="28"/>
        </w:rPr>
        <w:t>=19287м</w:t>
      </w:r>
      <w:r>
        <w:rPr>
          <w:rFonts w:ascii="Times New Roman" w:hAnsi="Times New Roman" w:cs="Times New Roman"/>
          <w:sz w:val="28"/>
          <w:szCs w:val="28"/>
          <w:vertAlign w:val="superscript"/>
        </w:rPr>
        <w:t>2</w:t>
      </w:r>
      <w:r>
        <w:rPr>
          <w:rFonts w:ascii="Times New Roman" w:hAnsi="Times New Roman" w:cs="Times New Roman"/>
          <w:sz w:val="28"/>
          <w:szCs w:val="28"/>
        </w:rPr>
        <w:t xml:space="preserve">, г. Красный Луч; </w:t>
      </w:r>
    </w:p>
    <w:p w:rsidR="002275A0" w:rsidRDefault="00FF386A">
      <w:pPr>
        <w:tabs>
          <w:tab w:val="left" w:pos="142"/>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2. </w:t>
      </w:r>
      <w:r>
        <w:rPr>
          <w:rFonts w:ascii="Times New Roman" w:hAnsi="Times New Roman" w:cs="Times New Roman"/>
          <w:sz w:val="28"/>
          <w:szCs w:val="28"/>
        </w:rPr>
        <w:t>микрорайон 1 (пересечение ул. Котовского и ул. </w:t>
      </w:r>
      <w:proofErr w:type="spellStart"/>
      <w:r>
        <w:rPr>
          <w:rFonts w:ascii="Times New Roman" w:hAnsi="Times New Roman" w:cs="Times New Roman"/>
          <w:sz w:val="28"/>
          <w:szCs w:val="28"/>
        </w:rPr>
        <w:t>Зеньковецкой</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S</w:t>
      </w:r>
      <w:r>
        <w:rPr>
          <w:rFonts w:ascii="Times New Roman" w:hAnsi="Times New Roman" w:cs="Times New Roman"/>
          <w:sz w:val="28"/>
          <w:szCs w:val="28"/>
        </w:rPr>
        <w:t>=1992м</w:t>
      </w:r>
      <w:r>
        <w:rPr>
          <w:rFonts w:ascii="Times New Roman" w:hAnsi="Times New Roman" w:cs="Times New Roman"/>
          <w:sz w:val="28"/>
          <w:szCs w:val="28"/>
          <w:vertAlign w:val="superscript"/>
        </w:rPr>
        <w:t>2</w:t>
      </w:r>
      <w:r>
        <w:rPr>
          <w:rFonts w:ascii="Times New Roman" w:hAnsi="Times New Roman" w:cs="Times New Roman"/>
          <w:sz w:val="28"/>
          <w:szCs w:val="28"/>
        </w:rPr>
        <w:t>;</w:t>
      </w:r>
    </w:p>
    <w:p w:rsidR="002275A0" w:rsidRDefault="00FF386A">
      <w:pPr>
        <w:spacing w:after="0" w:line="240" w:lineRule="auto"/>
        <w:ind w:left="284"/>
        <w:jc w:val="both"/>
        <w:rPr>
          <w:rFonts w:ascii="Times New Roman" w:hAnsi="Times New Roman" w:cs="Times New Roman"/>
          <w:sz w:val="28"/>
          <w:szCs w:val="28"/>
        </w:rPr>
      </w:pPr>
      <w:r>
        <w:rPr>
          <w:rFonts w:ascii="Times New Roman" w:hAnsi="Times New Roman" w:cs="Times New Roman"/>
          <w:b/>
          <w:sz w:val="28"/>
          <w:szCs w:val="28"/>
        </w:rPr>
        <w:t>3. </w:t>
      </w:r>
      <w:r>
        <w:rPr>
          <w:rFonts w:ascii="Times New Roman" w:hAnsi="Times New Roman" w:cs="Times New Roman"/>
          <w:sz w:val="28"/>
          <w:szCs w:val="28"/>
        </w:rPr>
        <w:t xml:space="preserve">г. Красный Луч, микрорайон 2 (район ул. Луначарского) </w:t>
      </w:r>
      <w:r>
        <w:rPr>
          <w:rFonts w:ascii="Times New Roman" w:hAnsi="Times New Roman" w:cs="Times New Roman"/>
          <w:sz w:val="28"/>
          <w:szCs w:val="28"/>
          <w:lang w:val="en-US"/>
        </w:rPr>
        <w:t>S</w:t>
      </w:r>
      <w:r>
        <w:rPr>
          <w:rFonts w:ascii="Times New Roman" w:hAnsi="Times New Roman" w:cs="Times New Roman"/>
          <w:sz w:val="28"/>
          <w:szCs w:val="28"/>
        </w:rPr>
        <w:t>=3920м</w:t>
      </w:r>
      <w:r>
        <w:rPr>
          <w:rFonts w:ascii="Times New Roman" w:hAnsi="Times New Roman" w:cs="Times New Roman"/>
          <w:sz w:val="28"/>
          <w:szCs w:val="28"/>
          <w:vertAlign w:val="superscript"/>
        </w:rPr>
        <w:t>2</w:t>
      </w:r>
      <w:r>
        <w:rPr>
          <w:rFonts w:ascii="Times New Roman" w:hAnsi="Times New Roman" w:cs="Times New Roman"/>
          <w:sz w:val="28"/>
          <w:szCs w:val="28"/>
        </w:rPr>
        <w:t>;</w:t>
      </w:r>
    </w:p>
    <w:p w:rsidR="002275A0" w:rsidRDefault="00FF386A">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4. </w:t>
      </w:r>
      <w:r>
        <w:rPr>
          <w:rFonts w:ascii="Times New Roman" w:hAnsi="Times New Roman" w:cs="Times New Roman"/>
          <w:sz w:val="28"/>
          <w:szCs w:val="28"/>
        </w:rPr>
        <w:t>г.</w:t>
      </w:r>
      <w:r>
        <w:t> </w:t>
      </w:r>
      <w:r>
        <w:rPr>
          <w:rFonts w:ascii="Times New Roman" w:hAnsi="Times New Roman" w:cs="Times New Roman"/>
          <w:sz w:val="28"/>
          <w:szCs w:val="28"/>
        </w:rPr>
        <w:t xml:space="preserve">Красный Луч, район квартала 383 Шахтерской дивизии </w:t>
      </w:r>
      <w:r>
        <w:rPr>
          <w:rFonts w:ascii="Times New Roman" w:hAnsi="Times New Roman" w:cs="Times New Roman"/>
          <w:sz w:val="28"/>
          <w:szCs w:val="28"/>
          <w:lang w:val="en-US"/>
        </w:rPr>
        <w:t>S</w:t>
      </w:r>
      <w:r>
        <w:rPr>
          <w:rFonts w:ascii="Times New Roman" w:hAnsi="Times New Roman" w:cs="Times New Roman"/>
          <w:sz w:val="28"/>
          <w:szCs w:val="28"/>
        </w:rPr>
        <w:t>=3920м</w:t>
      </w:r>
      <w:r>
        <w:rPr>
          <w:rFonts w:ascii="Times New Roman" w:hAnsi="Times New Roman" w:cs="Times New Roman"/>
          <w:sz w:val="28"/>
          <w:szCs w:val="28"/>
          <w:vertAlign w:val="superscript"/>
        </w:rPr>
        <w:t>2</w:t>
      </w:r>
      <w:proofErr w:type="gramStart"/>
      <w:r>
        <w:rPr>
          <w:rFonts w:ascii="Times New Roman" w:hAnsi="Times New Roman" w:cs="Times New Roman"/>
          <w:sz w:val="28"/>
          <w:szCs w:val="28"/>
          <w:vertAlign w:val="superscript"/>
        </w:rPr>
        <w:t xml:space="preserve"> </w:t>
      </w:r>
      <w:r>
        <w:rPr>
          <w:rFonts w:ascii="Times New Roman" w:hAnsi="Times New Roman" w:cs="Times New Roman"/>
          <w:sz w:val="28"/>
          <w:szCs w:val="28"/>
        </w:rPr>
        <w:t>;</w:t>
      </w:r>
      <w:proofErr w:type="gramEnd"/>
    </w:p>
    <w:p w:rsidR="002275A0" w:rsidRDefault="00FF386A">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5. </w:t>
      </w:r>
      <w:r>
        <w:rPr>
          <w:rFonts w:ascii="Times New Roman" w:hAnsi="Times New Roman" w:cs="Times New Roman"/>
          <w:sz w:val="28"/>
          <w:szCs w:val="28"/>
        </w:rPr>
        <w:t xml:space="preserve">г. Красный Луч, район ул. Бетховена </w:t>
      </w:r>
      <w:r>
        <w:rPr>
          <w:rFonts w:ascii="Times New Roman" w:hAnsi="Times New Roman" w:cs="Times New Roman"/>
          <w:sz w:val="28"/>
          <w:szCs w:val="28"/>
          <w:lang w:val="en-US"/>
        </w:rPr>
        <w:t>S</w:t>
      </w:r>
      <w:r>
        <w:rPr>
          <w:rFonts w:ascii="Times New Roman" w:hAnsi="Times New Roman" w:cs="Times New Roman"/>
          <w:sz w:val="28"/>
          <w:szCs w:val="28"/>
        </w:rPr>
        <w:t>=75500м</w:t>
      </w:r>
      <w:r>
        <w:rPr>
          <w:rFonts w:ascii="Times New Roman" w:hAnsi="Times New Roman" w:cs="Times New Roman"/>
          <w:sz w:val="28"/>
          <w:szCs w:val="28"/>
          <w:vertAlign w:val="superscript"/>
        </w:rPr>
        <w:t>2</w:t>
      </w:r>
      <w:r>
        <w:rPr>
          <w:rFonts w:ascii="Times New Roman" w:hAnsi="Times New Roman" w:cs="Times New Roman"/>
          <w:sz w:val="28"/>
          <w:szCs w:val="28"/>
        </w:rPr>
        <w:t>;</w:t>
      </w:r>
    </w:p>
    <w:p w:rsidR="002275A0" w:rsidRDefault="00FF386A">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6. </w:t>
      </w:r>
      <w:r>
        <w:rPr>
          <w:rFonts w:ascii="Times New Roman" w:hAnsi="Times New Roman" w:cs="Times New Roman"/>
          <w:sz w:val="28"/>
          <w:szCs w:val="28"/>
        </w:rPr>
        <w:t>г. Красный Луч, район ул. </w:t>
      </w:r>
      <w:proofErr w:type="gramStart"/>
      <w:r>
        <w:rPr>
          <w:rFonts w:ascii="Times New Roman" w:hAnsi="Times New Roman" w:cs="Times New Roman"/>
          <w:sz w:val="28"/>
          <w:szCs w:val="28"/>
        </w:rPr>
        <w:t>Широкая</w:t>
      </w:r>
      <w:proofErr w:type="gramEnd"/>
      <w:r>
        <w:rPr>
          <w:rFonts w:ascii="Times New Roman" w:hAnsi="Times New Roman" w:cs="Times New Roman"/>
          <w:sz w:val="28"/>
          <w:szCs w:val="28"/>
        </w:rPr>
        <w:t>;</w:t>
      </w:r>
    </w:p>
    <w:p w:rsidR="002275A0" w:rsidRDefault="00FF386A">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7. </w:t>
      </w:r>
      <w:r>
        <w:rPr>
          <w:rFonts w:ascii="Times New Roman" w:hAnsi="Times New Roman" w:cs="Times New Roman"/>
          <w:sz w:val="28"/>
          <w:szCs w:val="28"/>
        </w:rPr>
        <w:t>г. Красный Луч, переулок Спортивный;</w:t>
      </w:r>
    </w:p>
    <w:p w:rsidR="002275A0" w:rsidRDefault="00FF386A">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8. </w:t>
      </w:r>
      <w:r>
        <w:rPr>
          <w:rFonts w:ascii="Times New Roman" w:hAnsi="Times New Roman" w:cs="Times New Roman"/>
          <w:sz w:val="28"/>
          <w:szCs w:val="28"/>
        </w:rPr>
        <w:t>г. Красный Луч, ул. </w:t>
      </w:r>
      <w:proofErr w:type="gramStart"/>
      <w:r>
        <w:rPr>
          <w:rFonts w:ascii="Times New Roman" w:hAnsi="Times New Roman" w:cs="Times New Roman"/>
          <w:sz w:val="28"/>
          <w:szCs w:val="28"/>
        </w:rPr>
        <w:t>Новая</w:t>
      </w:r>
      <w:proofErr w:type="gramEnd"/>
      <w:r>
        <w:rPr>
          <w:rFonts w:ascii="Times New Roman" w:hAnsi="Times New Roman" w:cs="Times New Roman"/>
          <w:sz w:val="28"/>
          <w:szCs w:val="28"/>
        </w:rPr>
        <w:t>, район дома 5.</w:t>
      </w:r>
    </w:p>
    <w:p w:rsidR="002275A0" w:rsidRDefault="00FF386A">
      <w:pPr>
        <w:spacing w:after="0"/>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По показателю </w:t>
      </w:r>
      <w:r>
        <w:rPr>
          <w:rFonts w:ascii="Times New Roman" w:hAnsi="Times New Roman" w:cs="Times New Roman"/>
          <w:i/>
          <w:sz w:val="28"/>
          <w:szCs w:val="28"/>
        </w:rPr>
        <w:t>«Площадь земельных участков, предоставленных для строительства, в отношении которых с даты принятия решения</w:t>
      </w:r>
      <w:r>
        <w:rPr>
          <w:rFonts w:ascii="Times New Roman" w:hAnsi="Times New Roman" w:cs="Times New Roman"/>
          <w:i/>
          <w:sz w:val="28"/>
          <w:szCs w:val="28"/>
        </w:rPr>
        <w:br/>
        <w:t>о предоставлении земельного участка или подписания протокола</w:t>
      </w:r>
      <w:r>
        <w:rPr>
          <w:rFonts w:ascii="Times New Roman" w:hAnsi="Times New Roman" w:cs="Times New Roman"/>
          <w:i/>
          <w:sz w:val="28"/>
          <w:szCs w:val="28"/>
        </w:rPr>
        <w:br/>
        <w:t>о результатах торгов (конкурсов, аукционов) не было получено разрешение на ввод в эксплуатацию»</w:t>
      </w:r>
      <w:r>
        <w:rPr>
          <w:rFonts w:ascii="Times New Roman" w:hAnsi="Times New Roman" w:cs="Times New Roman"/>
          <w:sz w:val="28"/>
          <w:szCs w:val="28"/>
        </w:rPr>
        <w:t xml:space="preserve"> - в Администрации отсутствуют земельные участки для строительства, в отношении которых с момента принятия решения</w:t>
      </w:r>
      <w:r>
        <w:rPr>
          <w:rFonts w:ascii="Times New Roman" w:hAnsi="Times New Roman" w:cs="Times New Roman"/>
          <w:sz w:val="28"/>
          <w:szCs w:val="28"/>
        </w:rPr>
        <w:br/>
        <w:t>о предоставлении земельного участка или подписания протокола о результатах торгов (конкурсов</w:t>
      </w:r>
      <w:proofErr w:type="gramEnd"/>
      <w:r>
        <w:rPr>
          <w:rFonts w:ascii="Times New Roman" w:hAnsi="Times New Roman" w:cs="Times New Roman"/>
          <w:sz w:val="28"/>
          <w:szCs w:val="28"/>
        </w:rPr>
        <w:t>, аукционов) не было получено разрешение на ввод</w:t>
      </w:r>
      <w:r>
        <w:rPr>
          <w:rFonts w:ascii="Times New Roman" w:hAnsi="Times New Roman" w:cs="Times New Roman"/>
          <w:sz w:val="28"/>
          <w:szCs w:val="28"/>
        </w:rPr>
        <w:br/>
        <w:t>в эксплуатацию.</w:t>
      </w:r>
    </w:p>
    <w:p w:rsidR="002275A0" w:rsidRDefault="00FF386A">
      <w:pPr>
        <w:spacing w:after="0"/>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По рекомендации Министерства строительства и жилищно-коммунального хозяйства, для формирования показателя </w:t>
      </w:r>
      <w:r>
        <w:rPr>
          <w:rFonts w:ascii="Times New Roman" w:hAnsi="Times New Roman" w:cs="Times New Roman"/>
          <w:i/>
          <w:sz w:val="28"/>
          <w:szCs w:val="28"/>
        </w:rPr>
        <w:t>«Доля многоквартирных домов,</w:t>
      </w:r>
      <w:r>
        <w:rPr>
          <w:rFonts w:ascii="Times New Roman" w:hAnsi="Times New Roman" w:cs="Times New Roman"/>
          <w:i/>
          <w:sz w:val="28"/>
          <w:szCs w:val="28"/>
        </w:rPr>
        <w:br/>
        <w:t xml:space="preserve">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 </w:t>
      </w:r>
      <w:r>
        <w:rPr>
          <w:rFonts w:ascii="Times New Roman" w:hAnsi="Times New Roman" w:cs="Times New Roman"/>
          <w:sz w:val="28"/>
          <w:szCs w:val="28"/>
        </w:rPr>
        <w:t xml:space="preserve">использовались фактические данные за 2024 год, внесенные Администрацией в автоматизированную информационную систему </w:t>
      </w:r>
      <w:r>
        <w:rPr>
          <w:rFonts w:ascii="Times New Roman" w:hAnsi="Times New Roman" w:cs="Times New Roman"/>
          <w:sz w:val="28"/>
          <w:szCs w:val="28"/>
        </w:rPr>
        <w:lastRenderedPageBreak/>
        <w:t>«Реформа ЖКХ», плановые показатели - из расчета проводимых</w:t>
      </w:r>
      <w:proofErr w:type="gramEnd"/>
      <w:r>
        <w:rPr>
          <w:rFonts w:ascii="Times New Roman" w:hAnsi="Times New Roman" w:cs="Times New Roman"/>
          <w:sz w:val="28"/>
          <w:szCs w:val="28"/>
        </w:rPr>
        <w:t xml:space="preserve"> мероприятий (собраний) с собственниками многоквартирных домов по вопросу определения способа управления таким домом. Значение показателя в 2024 году составляет 8</w:t>
      </w:r>
      <w:r w:rsidR="00FA7788">
        <w:rPr>
          <w:rFonts w:ascii="Times New Roman" w:hAnsi="Times New Roman" w:cs="Times New Roman"/>
          <w:sz w:val="28"/>
          <w:szCs w:val="28"/>
        </w:rPr>
        <w:t>7,6</w:t>
      </w:r>
      <w:r>
        <w:rPr>
          <w:rFonts w:ascii="Times New Roman" w:hAnsi="Times New Roman" w:cs="Times New Roman"/>
          <w:sz w:val="28"/>
          <w:szCs w:val="28"/>
        </w:rPr>
        <w:t>% . Плановые значения по показателю достигнут 100% уже в 2025 году.</w:t>
      </w:r>
    </w:p>
    <w:p w:rsidR="002275A0" w:rsidRDefault="00FF386A">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Министерством строительства и жилищно-коммунального хозяйства не предоставлена информация по показателю </w:t>
      </w:r>
      <w:r>
        <w:rPr>
          <w:rFonts w:ascii="Times New Roman" w:hAnsi="Times New Roman" w:cs="Times New Roman"/>
          <w:i/>
          <w:sz w:val="28"/>
          <w:szCs w:val="28"/>
        </w:rPr>
        <w:t xml:space="preserve">«Доля организаций коммунального комплекса, осуществляющих производство товаров, оказание услуг по </w:t>
      </w:r>
      <w:proofErr w:type="spellStart"/>
      <w:r>
        <w:rPr>
          <w:rFonts w:ascii="Times New Roman" w:hAnsi="Times New Roman" w:cs="Times New Roman"/>
          <w:i/>
          <w:sz w:val="28"/>
          <w:szCs w:val="28"/>
        </w:rPr>
        <w:t>водо</w:t>
      </w:r>
      <w:proofErr w:type="spellEnd"/>
      <w:r>
        <w:rPr>
          <w:rFonts w:ascii="Times New Roman" w:hAnsi="Times New Roman" w:cs="Times New Roman"/>
          <w:i/>
          <w:sz w:val="28"/>
          <w:szCs w:val="28"/>
        </w:rPr>
        <w:t>-, тепл</w:t>
      </w:r>
      <w:proofErr w:type="gramStart"/>
      <w:r>
        <w:rPr>
          <w:rFonts w:ascii="Times New Roman" w:hAnsi="Times New Roman" w:cs="Times New Roman"/>
          <w:i/>
          <w:sz w:val="28"/>
          <w:szCs w:val="28"/>
        </w:rPr>
        <w:t>о-</w:t>
      </w:r>
      <w:proofErr w:type="gram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газо</w:t>
      </w:r>
      <w:proofErr w:type="spellEnd"/>
      <w:r>
        <w:rPr>
          <w:rFonts w:ascii="Times New Roman" w:hAnsi="Times New Roman" w:cs="Times New Roman"/>
          <w:i/>
          <w:sz w:val="28"/>
          <w:szCs w:val="28"/>
        </w:rPr>
        <w:t>-,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w:t>
      </w:r>
      <w:r>
        <w:rPr>
          <w:rFonts w:ascii="Times New Roman" w:hAnsi="Times New Roman" w:cs="Times New Roman"/>
          <w:i/>
          <w:sz w:val="28"/>
          <w:szCs w:val="28"/>
        </w:rPr>
        <w:br/>
        <w:t xml:space="preserve">и (или) городского округа (муниципального района) в уставном капитале которых составляет не более 25%, в общем числе организаций коммунального комплекса, осуществляющих свою деятельность на территории городского округа (муниципального округа)». </w:t>
      </w:r>
      <w:r>
        <w:rPr>
          <w:rFonts w:ascii="Times New Roman" w:hAnsi="Times New Roman" w:cs="Times New Roman"/>
          <w:sz w:val="28"/>
          <w:szCs w:val="28"/>
        </w:rPr>
        <w:t>В Администрации информация относительно фактических или прогнозных данных по показателю отсутствует.</w:t>
      </w:r>
    </w:p>
    <w:p w:rsidR="002275A0" w:rsidRDefault="00FF386A">
      <w:pPr>
        <w:spacing w:after="0"/>
        <w:ind w:firstLine="567"/>
        <w:jc w:val="both"/>
        <w:rPr>
          <w:rFonts w:ascii="Times New Roman" w:hAnsi="Times New Roman" w:cs="Times New Roman"/>
          <w:i/>
          <w:sz w:val="28"/>
          <w:szCs w:val="28"/>
        </w:rPr>
      </w:pPr>
      <w:r>
        <w:rPr>
          <w:rFonts w:ascii="Times New Roman" w:hAnsi="Times New Roman" w:cs="Times New Roman"/>
          <w:i/>
          <w:sz w:val="28"/>
          <w:szCs w:val="28"/>
        </w:rPr>
        <w:t>«Доля многоквартирных домов, расположенных на земельных участках,</w:t>
      </w:r>
      <w:r>
        <w:rPr>
          <w:rFonts w:ascii="Times New Roman" w:hAnsi="Times New Roman" w:cs="Times New Roman"/>
          <w:i/>
          <w:sz w:val="28"/>
          <w:szCs w:val="28"/>
        </w:rPr>
        <w:br/>
        <w:t>в отношении которых осуществлен государственный кадастровый учет».</w:t>
      </w:r>
    </w:p>
    <w:p w:rsidR="002275A0" w:rsidRDefault="00FF386A">
      <w:pPr>
        <w:spacing w:after="0"/>
        <w:ind w:firstLine="851"/>
        <w:jc w:val="both"/>
        <w:rPr>
          <w:rFonts w:ascii="Times New Roman" w:hAnsi="Times New Roman" w:cs="Times New Roman"/>
          <w:sz w:val="28"/>
          <w:szCs w:val="28"/>
        </w:rPr>
      </w:pPr>
      <w:r>
        <w:rPr>
          <w:rFonts w:ascii="Times New Roman" w:hAnsi="Times New Roman" w:cs="Times New Roman"/>
          <w:sz w:val="28"/>
          <w:szCs w:val="28"/>
        </w:rPr>
        <w:t>Рассчитать долю многоквартирных домов, расположенных на земельных участках, в отношении которых осуществлен государственный кадастровый учет по состоянию на 25.03.2025 не представляется возможным. Комплексные кадастровые работы федерального значения запланированы в 2026 году на</w:t>
      </w:r>
      <w:r>
        <w:rPr>
          <w:rFonts w:ascii="Times New Roman" w:hAnsi="Times New Roman" w:cs="Times New Roman"/>
          <w:sz w:val="28"/>
          <w:szCs w:val="28"/>
        </w:rPr>
        <w:br/>
        <w:t>8 (восьми) кадастровых земельных участках на территории центральной части города Красный Луч ЛНР. На предлагаемой территории расположены индивидуальные жилые дома, многоквартирные жилые дома, административные здания и коммерческая недвижимость.</w:t>
      </w:r>
    </w:p>
    <w:p w:rsidR="002275A0" w:rsidRDefault="00FF386A">
      <w:pPr>
        <w:spacing w:after="0"/>
        <w:ind w:firstLine="567"/>
        <w:jc w:val="both"/>
      </w:pPr>
      <w:proofErr w:type="gramStart"/>
      <w:r>
        <w:rPr>
          <w:rFonts w:ascii="Times New Roman" w:hAnsi="Times New Roman" w:cs="Times New Roman"/>
          <w:i/>
          <w:sz w:val="28"/>
          <w:szCs w:val="28"/>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r>
        <w:t>.</w:t>
      </w:r>
      <w:proofErr w:type="gramEnd"/>
    </w:p>
    <w:p w:rsidR="00FF386A" w:rsidRDefault="00FF386A" w:rsidP="00FF386A">
      <w:pPr>
        <w:suppressAutoHyphens w:val="0"/>
        <w:autoSpaceDE w:val="0"/>
        <w:autoSpaceDN w:val="0"/>
        <w:adjustRightInd w:val="0"/>
        <w:spacing w:after="0" w:line="240" w:lineRule="auto"/>
        <w:ind w:firstLine="737"/>
        <w:jc w:val="both"/>
        <w:rPr>
          <w:rFonts w:ascii="Times New Roman CYR" w:hAnsi="Times New Roman CYR" w:cs="Times New Roman CYR"/>
          <w:spacing w:val="80"/>
          <w:sz w:val="28"/>
          <w:szCs w:val="28"/>
        </w:rPr>
      </w:pPr>
      <w:r>
        <w:rPr>
          <w:rFonts w:ascii="Times New Roman CYR" w:hAnsi="Times New Roman CYR" w:cs="Times New Roman CYR"/>
          <w:sz w:val="28"/>
          <w:szCs w:val="28"/>
        </w:rPr>
        <w:t>В 2022 году 20 человек из 193 (10,4%) состоящих на учете при Админ</w:t>
      </w:r>
      <w:r>
        <w:rPr>
          <w:rFonts w:ascii="Times New Roman CYR" w:hAnsi="Times New Roman CYR" w:cs="Times New Roman CYR"/>
          <w:sz w:val="28"/>
          <w:szCs w:val="28"/>
        </w:rPr>
        <w:t>и</w:t>
      </w:r>
      <w:r>
        <w:rPr>
          <w:rFonts w:ascii="Times New Roman CYR" w:hAnsi="Times New Roman CYR" w:cs="Times New Roman CYR"/>
          <w:sz w:val="28"/>
          <w:szCs w:val="28"/>
        </w:rPr>
        <w:t>страции города Красный Луч Луганской Народной Республики получили</w:t>
      </w:r>
      <w:r>
        <w:rPr>
          <w:rFonts w:ascii="Times New Roman CYR" w:hAnsi="Times New Roman CYR" w:cs="Times New Roman CYR"/>
          <w:spacing w:val="80"/>
          <w:sz w:val="28"/>
          <w:szCs w:val="28"/>
        </w:rPr>
        <w:t xml:space="preserve">  </w:t>
      </w:r>
      <w:r>
        <w:rPr>
          <w:rFonts w:ascii="Times New Roman CYR" w:hAnsi="Times New Roman CYR" w:cs="Times New Roman CYR"/>
          <w:sz w:val="28"/>
          <w:szCs w:val="28"/>
        </w:rPr>
        <w:t>ж</w:t>
      </w:r>
      <w:r>
        <w:rPr>
          <w:rFonts w:ascii="Times New Roman CYR" w:hAnsi="Times New Roman CYR" w:cs="Times New Roman CYR"/>
          <w:sz w:val="28"/>
          <w:szCs w:val="28"/>
        </w:rPr>
        <w:t>и</w:t>
      </w:r>
      <w:r>
        <w:rPr>
          <w:rFonts w:ascii="Times New Roman CYR" w:hAnsi="Times New Roman CYR" w:cs="Times New Roman CYR"/>
          <w:sz w:val="28"/>
          <w:szCs w:val="28"/>
        </w:rPr>
        <w:t>лые</w:t>
      </w:r>
      <w:r>
        <w:rPr>
          <w:rFonts w:ascii="Times New Roman CYR" w:hAnsi="Times New Roman CYR" w:cs="Times New Roman CYR"/>
          <w:spacing w:val="80"/>
          <w:sz w:val="28"/>
          <w:szCs w:val="28"/>
        </w:rPr>
        <w:t xml:space="preserve"> </w:t>
      </w:r>
      <w:r>
        <w:rPr>
          <w:rFonts w:ascii="Times New Roman CYR" w:hAnsi="Times New Roman CYR" w:cs="Times New Roman CYR"/>
          <w:sz w:val="28"/>
          <w:szCs w:val="28"/>
        </w:rPr>
        <w:t>помещения и улучшили свои жилищные условия.</w:t>
      </w:r>
      <w:r>
        <w:rPr>
          <w:rFonts w:ascii="Times New Roman CYR" w:hAnsi="Times New Roman CYR" w:cs="Times New Roman CYR"/>
          <w:spacing w:val="80"/>
          <w:sz w:val="28"/>
          <w:szCs w:val="28"/>
        </w:rPr>
        <w:t xml:space="preserve"> </w:t>
      </w:r>
    </w:p>
    <w:p w:rsidR="00FF386A" w:rsidRDefault="00FF386A" w:rsidP="00FF386A">
      <w:pPr>
        <w:suppressAutoHyphens w:val="0"/>
        <w:autoSpaceDE w:val="0"/>
        <w:autoSpaceDN w:val="0"/>
        <w:adjustRightInd w:val="0"/>
        <w:spacing w:after="0" w:line="240" w:lineRule="auto"/>
        <w:ind w:firstLine="737"/>
        <w:jc w:val="both"/>
        <w:rPr>
          <w:rFonts w:ascii="Times New Roman CYR" w:hAnsi="Times New Roman CYR" w:cs="Times New Roman CYR"/>
          <w:sz w:val="28"/>
          <w:szCs w:val="28"/>
        </w:rPr>
      </w:pPr>
      <w:r>
        <w:rPr>
          <w:rFonts w:ascii="Times New Roman CYR" w:hAnsi="Times New Roman CYR" w:cs="Times New Roman CYR"/>
          <w:sz w:val="28"/>
          <w:szCs w:val="28"/>
        </w:rPr>
        <w:t>В 2023 году 5 человек из 173 (2,9%) состоящих на учете при Админис</w:t>
      </w:r>
      <w:r>
        <w:rPr>
          <w:rFonts w:ascii="Times New Roman CYR" w:hAnsi="Times New Roman CYR" w:cs="Times New Roman CYR"/>
          <w:sz w:val="28"/>
          <w:szCs w:val="28"/>
        </w:rPr>
        <w:t>т</w:t>
      </w:r>
      <w:r>
        <w:rPr>
          <w:rFonts w:ascii="Times New Roman CYR" w:hAnsi="Times New Roman CYR" w:cs="Times New Roman CYR"/>
          <w:sz w:val="28"/>
          <w:szCs w:val="28"/>
        </w:rPr>
        <w:t>рации города Красный Луч Луганской Народной Республики получили</w:t>
      </w:r>
      <w:r>
        <w:rPr>
          <w:rFonts w:ascii="Times New Roman CYR" w:hAnsi="Times New Roman CYR" w:cs="Times New Roman CYR"/>
          <w:spacing w:val="80"/>
          <w:sz w:val="28"/>
          <w:szCs w:val="28"/>
        </w:rPr>
        <w:t xml:space="preserve">  </w:t>
      </w:r>
      <w:r>
        <w:rPr>
          <w:rFonts w:ascii="Times New Roman CYR" w:hAnsi="Times New Roman CYR" w:cs="Times New Roman CYR"/>
          <w:sz w:val="28"/>
          <w:szCs w:val="28"/>
        </w:rPr>
        <w:t>ж</w:t>
      </w:r>
      <w:r>
        <w:rPr>
          <w:rFonts w:ascii="Times New Roman CYR" w:hAnsi="Times New Roman CYR" w:cs="Times New Roman CYR"/>
          <w:sz w:val="28"/>
          <w:szCs w:val="28"/>
        </w:rPr>
        <w:t>и</w:t>
      </w:r>
      <w:r>
        <w:rPr>
          <w:rFonts w:ascii="Times New Roman CYR" w:hAnsi="Times New Roman CYR" w:cs="Times New Roman CYR"/>
          <w:sz w:val="28"/>
          <w:szCs w:val="28"/>
        </w:rPr>
        <w:t>лые</w:t>
      </w:r>
      <w:r>
        <w:rPr>
          <w:rFonts w:ascii="Times New Roman CYR" w:hAnsi="Times New Roman CYR" w:cs="Times New Roman CYR"/>
          <w:spacing w:val="80"/>
          <w:sz w:val="28"/>
          <w:szCs w:val="28"/>
        </w:rPr>
        <w:t xml:space="preserve"> </w:t>
      </w:r>
      <w:r>
        <w:rPr>
          <w:rFonts w:ascii="Times New Roman CYR" w:hAnsi="Times New Roman CYR" w:cs="Times New Roman CYR"/>
          <w:sz w:val="28"/>
          <w:szCs w:val="28"/>
        </w:rPr>
        <w:t>помещения и улучшили свои жилищные условия.</w:t>
      </w:r>
    </w:p>
    <w:p w:rsidR="00FF386A" w:rsidRPr="00FF386A" w:rsidRDefault="00FF386A" w:rsidP="00FF386A">
      <w:pPr>
        <w:suppressAutoHyphens w:val="0"/>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CYR" w:hAnsi="Times New Roman CYR" w:cs="Times New Roman CYR"/>
          <w:sz w:val="28"/>
          <w:szCs w:val="28"/>
        </w:rPr>
        <w:t>В 2024 году 1 человек из 173 (0,6%) реализовал свое право на получение</w:t>
      </w:r>
      <w:r>
        <w:rPr>
          <w:rFonts w:ascii="Times New Roman CYR" w:hAnsi="Times New Roman CYR" w:cs="Times New Roman CYR"/>
          <w:spacing w:val="80"/>
          <w:sz w:val="28"/>
          <w:szCs w:val="28"/>
        </w:rPr>
        <w:t xml:space="preserve">  </w:t>
      </w:r>
      <w:r>
        <w:rPr>
          <w:rFonts w:ascii="Times New Roman CYR" w:hAnsi="Times New Roman CYR" w:cs="Times New Roman CYR"/>
          <w:sz w:val="28"/>
          <w:szCs w:val="28"/>
        </w:rPr>
        <w:t>жилого</w:t>
      </w:r>
      <w:r>
        <w:rPr>
          <w:rFonts w:ascii="Times New Roman CYR" w:hAnsi="Times New Roman CYR" w:cs="Times New Roman CYR"/>
          <w:spacing w:val="80"/>
          <w:sz w:val="28"/>
          <w:szCs w:val="28"/>
        </w:rPr>
        <w:t xml:space="preserve"> </w:t>
      </w:r>
      <w:r>
        <w:rPr>
          <w:rFonts w:ascii="Times New Roman CYR" w:hAnsi="Times New Roman CYR" w:cs="Times New Roman CYR"/>
          <w:sz w:val="28"/>
          <w:szCs w:val="28"/>
        </w:rPr>
        <w:t>помещение</w:t>
      </w:r>
      <w:r>
        <w:rPr>
          <w:rFonts w:ascii="Times New Roman CYR" w:hAnsi="Times New Roman CYR" w:cs="Times New Roman CYR"/>
          <w:spacing w:val="80"/>
          <w:sz w:val="28"/>
          <w:szCs w:val="28"/>
        </w:rPr>
        <w:t xml:space="preserve"> </w:t>
      </w:r>
      <w:r>
        <w:rPr>
          <w:rFonts w:ascii="Times New Roman CYR" w:hAnsi="Times New Roman CYR" w:cs="Times New Roman CYR"/>
          <w:sz w:val="28"/>
          <w:szCs w:val="28"/>
        </w:rPr>
        <w:t>путем</w:t>
      </w:r>
      <w:r>
        <w:rPr>
          <w:rFonts w:ascii="Times New Roman CYR" w:hAnsi="Times New Roman CYR" w:cs="Times New Roman CYR"/>
          <w:spacing w:val="80"/>
          <w:sz w:val="28"/>
          <w:szCs w:val="28"/>
        </w:rPr>
        <w:t xml:space="preserve"> </w:t>
      </w:r>
      <w:r>
        <w:rPr>
          <w:rFonts w:ascii="Times New Roman CYR" w:hAnsi="Times New Roman CYR" w:cs="Times New Roman CYR"/>
          <w:sz w:val="28"/>
          <w:szCs w:val="28"/>
        </w:rPr>
        <w:t>получения</w:t>
      </w:r>
      <w:r>
        <w:rPr>
          <w:rFonts w:ascii="Times New Roman CYR" w:hAnsi="Times New Roman CYR" w:cs="Times New Roman CYR"/>
          <w:spacing w:val="80"/>
          <w:sz w:val="28"/>
          <w:szCs w:val="28"/>
        </w:rPr>
        <w:t xml:space="preserve"> </w:t>
      </w:r>
      <w:r>
        <w:rPr>
          <w:rFonts w:ascii="Times New Roman CYR" w:hAnsi="Times New Roman CYR" w:cs="Times New Roman CYR"/>
          <w:sz w:val="28"/>
          <w:szCs w:val="28"/>
        </w:rPr>
        <w:t>субсидии</w:t>
      </w:r>
      <w:r>
        <w:rPr>
          <w:rFonts w:ascii="Times New Roman CYR" w:hAnsi="Times New Roman CYR" w:cs="Times New Roman CYR"/>
          <w:spacing w:val="80"/>
          <w:sz w:val="28"/>
          <w:szCs w:val="28"/>
        </w:rPr>
        <w:t xml:space="preserve"> </w:t>
      </w:r>
      <w:r>
        <w:rPr>
          <w:rFonts w:ascii="Times New Roman CYR" w:hAnsi="Times New Roman CYR" w:cs="Times New Roman CYR"/>
          <w:sz w:val="28"/>
          <w:szCs w:val="28"/>
        </w:rPr>
        <w:t>согласно</w:t>
      </w:r>
      <w:r>
        <w:rPr>
          <w:rFonts w:ascii="Times New Roman CYR" w:hAnsi="Times New Roman CYR" w:cs="Times New Roman CYR"/>
          <w:spacing w:val="-5"/>
          <w:sz w:val="28"/>
          <w:szCs w:val="28"/>
        </w:rPr>
        <w:t xml:space="preserve"> </w:t>
      </w:r>
      <w:r>
        <w:rPr>
          <w:rFonts w:ascii="Times New Roman CYR" w:hAnsi="Times New Roman CYR" w:cs="Times New Roman CYR"/>
          <w:sz w:val="28"/>
          <w:szCs w:val="28"/>
        </w:rPr>
        <w:t xml:space="preserve">постановлению Правительства Луганской Народной Республики от 18.04.2024 № 88/24 </w:t>
      </w:r>
      <w:r w:rsidRPr="00FF386A">
        <w:rPr>
          <w:rFonts w:ascii="Times New Roman" w:hAnsi="Times New Roman" w:cs="Times New Roman"/>
          <w:sz w:val="28"/>
          <w:szCs w:val="28"/>
        </w:rPr>
        <w:t>«</w:t>
      </w:r>
      <w:r>
        <w:rPr>
          <w:rFonts w:ascii="Times New Roman CYR" w:hAnsi="Times New Roman CYR" w:cs="Times New Roman CYR"/>
          <w:sz w:val="28"/>
          <w:szCs w:val="28"/>
        </w:rPr>
        <w:t>Об у</w:t>
      </w:r>
      <w:r>
        <w:rPr>
          <w:rFonts w:ascii="Times New Roman CYR" w:hAnsi="Times New Roman CYR" w:cs="Times New Roman CYR"/>
          <w:sz w:val="28"/>
          <w:szCs w:val="28"/>
        </w:rPr>
        <w:t>т</w:t>
      </w:r>
      <w:r>
        <w:rPr>
          <w:rFonts w:ascii="Times New Roman CYR" w:hAnsi="Times New Roman CYR" w:cs="Times New Roman CYR"/>
          <w:sz w:val="28"/>
          <w:szCs w:val="28"/>
        </w:rPr>
        <w:t>верждении Порядка предоставления мер социальной поддержки по обеспеч</w:t>
      </w:r>
      <w:r>
        <w:rPr>
          <w:rFonts w:ascii="Times New Roman CYR" w:hAnsi="Times New Roman CYR" w:cs="Times New Roman CYR"/>
          <w:sz w:val="28"/>
          <w:szCs w:val="28"/>
        </w:rPr>
        <w:t>е</w:t>
      </w:r>
      <w:r>
        <w:rPr>
          <w:rFonts w:ascii="Times New Roman CYR" w:hAnsi="Times New Roman CYR" w:cs="Times New Roman CYR"/>
          <w:sz w:val="28"/>
          <w:szCs w:val="28"/>
        </w:rPr>
        <w:t>нию жильем ветеранов, инвалидов и семей, имеющих детей-инвалидов</w:t>
      </w:r>
      <w:r w:rsidRPr="00FF386A">
        <w:rPr>
          <w:rFonts w:ascii="Times New Roman" w:hAnsi="Times New Roman" w:cs="Times New Roman"/>
          <w:sz w:val="28"/>
          <w:szCs w:val="28"/>
        </w:rPr>
        <w:t>».</w:t>
      </w:r>
    </w:p>
    <w:p w:rsidR="00FF386A" w:rsidRDefault="00FF386A" w:rsidP="00FF386A">
      <w:pPr>
        <w:suppressAutoHyphens w:val="0"/>
        <w:autoSpaceDE w:val="0"/>
        <w:autoSpaceDN w:val="0"/>
        <w:adjustRightInd w:val="0"/>
        <w:spacing w:after="0" w:line="240" w:lineRule="auto"/>
        <w:ind w:firstLine="737"/>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По состоянию на 17.04.2025 отсутствуют граждане, стоящие на учете в качестве нуждающихся в улучшении жилищных условий в Администрации г</w:t>
      </w:r>
      <w:r>
        <w:rPr>
          <w:rFonts w:ascii="Times New Roman CYR" w:hAnsi="Times New Roman CYR" w:cs="Times New Roman CYR"/>
          <w:sz w:val="28"/>
          <w:szCs w:val="28"/>
        </w:rPr>
        <w:t>о</w:t>
      </w:r>
      <w:r>
        <w:rPr>
          <w:rFonts w:ascii="Times New Roman CYR" w:hAnsi="Times New Roman CYR" w:cs="Times New Roman CYR"/>
          <w:sz w:val="28"/>
          <w:szCs w:val="28"/>
        </w:rPr>
        <w:t>родского округа муниципальное образование городской округ город Красный Луч Луганской Народной Республики.</w:t>
      </w:r>
    </w:p>
    <w:p w:rsidR="00FF386A" w:rsidRDefault="00FF386A" w:rsidP="00FF386A">
      <w:pPr>
        <w:suppressAutoHyphens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состоянию на 17.04.2025 разрабатываются нормативно-правовые акты и Административные регламенты в сфере жилищных отношений в соответс</w:t>
      </w:r>
      <w:r>
        <w:rPr>
          <w:rFonts w:ascii="Times New Roman CYR" w:hAnsi="Times New Roman CYR" w:cs="Times New Roman CYR"/>
          <w:sz w:val="28"/>
          <w:szCs w:val="28"/>
        </w:rPr>
        <w:t>т</w:t>
      </w:r>
      <w:r>
        <w:rPr>
          <w:rFonts w:ascii="Times New Roman CYR" w:hAnsi="Times New Roman CYR" w:cs="Times New Roman CYR"/>
          <w:sz w:val="28"/>
          <w:szCs w:val="28"/>
        </w:rPr>
        <w:t>вии с нормами действующего законодательства Российской Федерации.</w:t>
      </w:r>
    </w:p>
    <w:p w:rsidR="00FF386A" w:rsidRPr="00FF386A" w:rsidRDefault="00FF386A" w:rsidP="00FF386A">
      <w:pPr>
        <w:suppressAutoHyphens w:val="0"/>
        <w:autoSpaceDE w:val="0"/>
        <w:autoSpaceDN w:val="0"/>
        <w:adjustRightInd w:val="0"/>
        <w:spacing w:after="0" w:line="240" w:lineRule="auto"/>
        <w:ind w:firstLine="709"/>
        <w:jc w:val="both"/>
        <w:rPr>
          <w:rFonts w:ascii="Calibri" w:hAnsi="Calibri" w:cs="Calibri"/>
        </w:rPr>
      </w:pPr>
    </w:p>
    <w:p w:rsidR="002275A0" w:rsidRDefault="00FF386A">
      <w:pPr>
        <w:tabs>
          <w:tab w:val="left" w:pos="3695"/>
        </w:tabs>
        <w:spacing w:after="0"/>
        <w:jc w:val="center"/>
        <w:rPr>
          <w:rFonts w:ascii="Times New Roman" w:hAnsi="Times New Roman" w:cs="Times New Roman"/>
          <w:sz w:val="28"/>
          <w:szCs w:val="28"/>
        </w:rPr>
      </w:pPr>
      <w:r>
        <w:rPr>
          <w:rFonts w:ascii="Times New Roman" w:hAnsi="Times New Roman" w:cs="Times New Roman"/>
          <w:sz w:val="28"/>
          <w:szCs w:val="28"/>
        </w:rPr>
        <w:t>Организация муниципального управления</w:t>
      </w:r>
    </w:p>
    <w:p w:rsidR="002275A0" w:rsidRDefault="00FF386A">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 xml:space="preserve">«Доля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 </w:t>
      </w:r>
      <w:r>
        <w:rPr>
          <w:rFonts w:ascii="Times New Roman" w:hAnsi="Times New Roman" w:cs="Times New Roman"/>
          <w:sz w:val="28"/>
          <w:szCs w:val="28"/>
        </w:rPr>
        <w:t>в 2024 году составила 32,9 %.</w:t>
      </w:r>
    </w:p>
    <w:p w:rsidR="002275A0" w:rsidRDefault="00FF386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Доходы бюджета муниципального образования за 2024 год составили</w:t>
      </w:r>
      <w:r>
        <w:rPr>
          <w:rFonts w:ascii="Times New Roman" w:hAnsi="Times New Roman" w:cs="Times New Roman"/>
          <w:sz w:val="28"/>
          <w:szCs w:val="28"/>
        </w:rPr>
        <w:br/>
        <w:t xml:space="preserve">765 096,700 тыс. руб., что превышает утвержденные бюджетные назначения (683031,198 тыс. руб.) на </w:t>
      </w:r>
      <w:r>
        <w:rPr>
          <w:rFonts w:ascii="Times New Roman" w:hAnsi="Times New Roman" w:cs="Times New Roman"/>
          <w:color w:val="000000"/>
          <w:sz w:val="28"/>
          <w:szCs w:val="28"/>
        </w:rPr>
        <w:t>112,0 % за счет положительной динамики поступлений</w:t>
      </w:r>
      <w:r>
        <w:rPr>
          <w:rFonts w:ascii="Times New Roman" w:hAnsi="Times New Roman" w:cs="Times New Roman"/>
          <w:sz w:val="28"/>
          <w:szCs w:val="28"/>
        </w:rPr>
        <w:t xml:space="preserve">. </w:t>
      </w:r>
    </w:p>
    <w:p w:rsidR="002275A0" w:rsidRDefault="00FF386A">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Налоговые и неналоговые доходы бюджета составляют 32,8 % от общего объема бюджета, безвозмездные поступления бюджета (с учетом субвенции) составляют 67,2 %.</w:t>
      </w:r>
    </w:p>
    <w:p w:rsidR="002275A0" w:rsidRDefault="00FF386A">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Объем безвозмездных поступлений в местный бюджет за 2024 год составил 514</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306,953 тыс. руб., в том числе субвенции - 2 856,391 тыс. руб.</w:t>
      </w:r>
    </w:p>
    <w:p w:rsidR="002275A0" w:rsidRDefault="00FF386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Общий объем доходов бюджета муниципального образования (без учета субвенций) в 2024 году составил 762 240,309 тыс. руб.</w:t>
      </w:r>
    </w:p>
    <w:p w:rsidR="002275A0" w:rsidRDefault="00FF386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Налоговые и неналоговые доходы местного бюджета исполнены в сумме 250 789,747 тыс. руб.  </w:t>
      </w:r>
    </w:p>
    <w:p w:rsidR="002275A0" w:rsidRDefault="00FF386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Основными источниками формирования налоговых и неналоговых доходов бюджета в 2024 году являлись: </w:t>
      </w:r>
    </w:p>
    <w:p w:rsidR="002275A0" w:rsidRDefault="00FF386A">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налог на доходы физических лиц –229 595,497 тыс. руб. (91,5 %);</w:t>
      </w:r>
    </w:p>
    <w:p w:rsidR="002275A0" w:rsidRDefault="00FF386A">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арендная плата на земли – 12 782,928 тыс. руб. (5,1 %);</w:t>
      </w:r>
    </w:p>
    <w:p w:rsidR="002275A0" w:rsidRDefault="00FF386A">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государственная пошлина по делам, рассматриваемым в судах – 1 968,994 тыс. руб. (0,8 %);</w:t>
      </w:r>
    </w:p>
    <w:p w:rsidR="002275A0" w:rsidRDefault="00FF386A">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налог, взимаемый в связи с применением патентной системы налогообложения –1 681,296 тыс. руб. (0,7 %);</w:t>
      </w:r>
    </w:p>
    <w:p w:rsidR="002275A0" w:rsidRDefault="00FF386A">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аренда имущества, находящегося в государственной и муниципальной собственности – 1 340,609 тыс. руб. (0,5 %).</w:t>
      </w:r>
    </w:p>
    <w:p w:rsidR="002275A0" w:rsidRDefault="00FF386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Рост ожидаемых поступлений доходов в 2025-2027 года обусловлен стабилизацией социально-экономической ситуации и ростом реальных доходов населения.</w:t>
      </w:r>
    </w:p>
    <w:p w:rsidR="002275A0" w:rsidRDefault="00FF386A">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p w:rsidR="002275A0" w:rsidRDefault="00FF386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На территории муниципального образования городской округ город Красный Луч отсутствуют организаций муниципальной формы собственности находящихся в стадии банкротства.</w:t>
      </w:r>
    </w:p>
    <w:p w:rsidR="002275A0" w:rsidRDefault="00FF386A">
      <w:pPr>
        <w:spacing w:after="0"/>
        <w:ind w:firstLine="708"/>
        <w:jc w:val="both"/>
        <w:rPr>
          <w:rFonts w:ascii="Times New Roman" w:hAnsi="Times New Roman" w:cs="Times New Roman"/>
          <w:i/>
          <w:sz w:val="28"/>
          <w:szCs w:val="28"/>
        </w:rPr>
      </w:pPr>
      <w:r>
        <w:rPr>
          <w:rFonts w:ascii="Times New Roman" w:hAnsi="Times New Roman" w:cs="Times New Roman"/>
          <w:i/>
          <w:sz w:val="28"/>
          <w:szCs w:val="28"/>
        </w:rPr>
        <w:t>«Объем не завершенного в установленные сроки строительства, осуществляемого за счет средств бюджета городского округа  (муниципального округа)»</w:t>
      </w:r>
    </w:p>
    <w:p w:rsidR="002275A0" w:rsidRDefault="00FF386A">
      <w:pPr>
        <w:spacing w:after="0"/>
        <w:ind w:firstLine="851"/>
        <w:jc w:val="both"/>
        <w:rPr>
          <w:rFonts w:ascii="Times New Roman" w:hAnsi="Times New Roman" w:cs="Times New Roman"/>
          <w:sz w:val="28"/>
          <w:szCs w:val="28"/>
        </w:rPr>
      </w:pPr>
      <w:r>
        <w:rPr>
          <w:rFonts w:ascii="Times New Roman" w:hAnsi="Times New Roman" w:cs="Times New Roman"/>
          <w:sz w:val="28"/>
          <w:szCs w:val="28"/>
        </w:rPr>
        <w:t>На территории муниципального образования городской округ город Красный Луч нет объектов незавершенного в установленные сроки  строительства, осуществляемого за счет средств бюджета муниципального образования.</w:t>
      </w:r>
    </w:p>
    <w:p w:rsidR="002275A0" w:rsidRDefault="00FF386A">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i/>
          <w:sz w:val="28"/>
          <w:szCs w:val="28"/>
        </w:rPr>
        <w:t xml:space="preserve">«Расходы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w:t>
      </w:r>
      <w:r>
        <w:rPr>
          <w:rFonts w:ascii="Times New Roman" w:hAnsi="Times New Roman" w:cs="Times New Roman"/>
          <w:sz w:val="28"/>
          <w:szCs w:val="28"/>
        </w:rPr>
        <w:t>в 2024 году составляют 1826,67 руб. (расходы на содержание органов местного самоуправления без учета расходов на переданные государственные полномочия составляют 151248,414 тыс. руб.), рост показателя в 3-летнем периоде обусловлен уменьшением численности населения, ожидаемым ростом минимального размера оплаты труда, индексацией расходов до уровня инфляции.</w:t>
      </w:r>
      <w:proofErr w:type="gramEnd"/>
    </w:p>
    <w:p w:rsidR="002275A0" w:rsidRDefault="00FF386A">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«Наличие в городском округе (муниципальном округе) утвержденного генерального плана городского округа (схемы территориального планирования муниципального округа)»</w:t>
      </w:r>
    </w:p>
    <w:p w:rsidR="002275A0" w:rsidRDefault="00FF386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данный момент использование имеющейся градостроительной документации невозможно, в соответствии с пунктом 2 статьи 23 Федерального конституционного закона от 4 октября 2022 года № 6-ФК3 «О принятии</w:t>
      </w:r>
      <w:r>
        <w:rPr>
          <w:rFonts w:ascii="Times New Roman" w:hAnsi="Times New Roman" w:cs="Times New Roman"/>
          <w:sz w:val="28"/>
          <w:szCs w:val="28"/>
        </w:rPr>
        <w:br/>
        <w:t>в Российскую Федерацию Луганской Народной Республики и образовании</w:t>
      </w:r>
      <w:r>
        <w:rPr>
          <w:rFonts w:ascii="Times New Roman" w:hAnsi="Times New Roman" w:cs="Times New Roman"/>
          <w:sz w:val="28"/>
          <w:szCs w:val="28"/>
        </w:rPr>
        <w:br/>
        <w:t>в составе Российской Федерации нового субъекта – Луганской Народной Республики».</w:t>
      </w:r>
    </w:p>
    <w:p w:rsidR="002275A0" w:rsidRDefault="00FF386A">
      <w:pPr>
        <w:spacing w:after="0"/>
        <w:ind w:firstLine="567"/>
        <w:jc w:val="both"/>
        <w:rPr>
          <w:rFonts w:ascii="Times New Roman" w:hAnsi="Times New Roman" w:cs="Times New Roman"/>
          <w:sz w:val="28"/>
          <w:szCs w:val="28"/>
        </w:rPr>
      </w:pPr>
      <w:r>
        <w:rPr>
          <w:rFonts w:ascii="Times New Roman" w:hAnsi="Times New Roman" w:cs="Times New Roman"/>
          <w:sz w:val="28"/>
          <w:szCs w:val="28"/>
        </w:rPr>
        <w:t>Для населенных пунктов Луганской Народной Республики комплекты градостроительной документации, предусмотренные законодательством Российской Федерации, разрабатываются ФАУ «Единый институт пространственного планирования РФ». Планируется, получение генерального плана в 2027 году.</w:t>
      </w:r>
    </w:p>
    <w:p w:rsidR="002275A0" w:rsidRDefault="00FF386A">
      <w:pPr>
        <w:spacing w:after="0"/>
        <w:ind w:firstLine="709"/>
        <w:jc w:val="both"/>
        <w:rPr>
          <w:rFonts w:ascii="Times New Roman" w:hAnsi="Times New Roman" w:cs="Times New Roman"/>
          <w:sz w:val="28"/>
          <w:szCs w:val="28"/>
        </w:rPr>
      </w:pPr>
      <w:r>
        <w:rPr>
          <w:rFonts w:ascii="Times New Roman" w:hAnsi="Times New Roman" w:cs="Times New Roman"/>
          <w:sz w:val="28"/>
          <w:szCs w:val="28"/>
        </w:rPr>
        <w:t>В связи с отсутствием официальной статистической информации</w:t>
      </w:r>
      <w:r>
        <w:rPr>
          <w:rFonts w:ascii="Times New Roman" w:hAnsi="Times New Roman" w:cs="Times New Roman"/>
          <w:sz w:val="28"/>
          <w:szCs w:val="28"/>
        </w:rPr>
        <w:br/>
        <w:t>о численности постоянного населения прогнозный расчет показателя</w:t>
      </w:r>
      <w:r>
        <w:t xml:space="preserve"> «</w:t>
      </w:r>
      <w:r>
        <w:rPr>
          <w:rFonts w:ascii="Times New Roman" w:hAnsi="Times New Roman" w:cs="Times New Roman"/>
          <w:i/>
          <w:sz w:val="28"/>
          <w:szCs w:val="28"/>
        </w:rPr>
        <w:t>Среднегодовая численность постоянного населения»</w:t>
      </w:r>
      <w:r>
        <w:rPr>
          <w:rFonts w:ascii="Times New Roman" w:hAnsi="Times New Roman" w:cs="Times New Roman"/>
          <w:sz w:val="28"/>
          <w:szCs w:val="28"/>
        </w:rPr>
        <w:t xml:space="preserve"> осуществлен на основании отрицательной динамики экспертной оценки показателя на 3% за период с 2023 по 2024 год. К 2027 году прогнозная численность постоянного населения снизится на 7,5 тыс. чел. и составит 75,3 тыс.</w:t>
      </w:r>
    </w:p>
    <w:p w:rsidR="002275A0" w:rsidRDefault="00FF386A">
      <w:pPr>
        <w:spacing w:after="0"/>
        <w:ind w:firstLine="709"/>
        <w:rPr>
          <w:rFonts w:ascii="Times New Roman" w:hAnsi="Times New Roman" w:cs="Times New Roman"/>
          <w:sz w:val="28"/>
          <w:szCs w:val="28"/>
        </w:rPr>
      </w:pPr>
      <w:r>
        <w:rPr>
          <w:rFonts w:ascii="Times New Roman" w:hAnsi="Times New Roman" w:cs="Times New Roman"/>
          <w:sz w:val="28"/>
          <w:szCs w:val="28"/>
        </w:rPr>
        <w:t>Энергосбережение и повышение энергетической эффективности</w:t>
      </w:r>
    </w:p>
    <w:p w:rsidR="002275A0" w:rsidRDefault="00FF386A">
      <w:pPr>
        <w:spacing w:after="0"/>
        <w:ind w:firstLine="567"/>
        <w:jc w:val="both"/>
        <w:rPr>
          <w:rFonts w:ascii="Times New Roman" w:hAnsi="Times New Roman" w:cs="Times New Roman"/>
          <w:i/>
          <w:sz w:val="28"/>
          <w:szCs w:val="28"/>
        </w:rPr>
      </w:pPr>
      <w:r>
        <w:rPr>
          <w:rFonts w:ascii="Times New Roman" w:hAnsi="Times New Roman" w:cs="Times New Roman"/>
          <w:sz w:val="28"/>
          <w:szCs w:val="28"/>
        </w:rPr>
        <w:t>Показатель «</w:t>
      </w:r>
      <w:r>
        <w:rPr>
          <w:rFonts w:ascii="Times New Roman" w:hAnsi="Times New Roman" w:cs="Times New Roman"/>
          <w:i/>
          <w:sz w:val="28"/>
          <w:szCs w:val="28"/>
        </w:rPr>
        <w:t>Удельная величина потребления энергетических ресурсов</w:t>
      </w:r>
      <w:r>
        <w:rPr>
          <w:rFonts w:ascii="Times New Roman" w:hAnsi="Times New Roman" w:cs="Times New Roman"/>
          <w:i/>
          <w:sz w:val="28"/>
          <w:szCs w:val="28"/>
        </w:rPr>
        <w:br/>
        <w:t>в многоквартирных домах</w:t>
      </w:r>
      <w:proofErr w:type="gramStart"/>
      <w:r>
        <w:rPr>
          <w:rFonts w:ascii="Times New Roman" w:hAnsi="Times New Roman" w:cs="Times New Roman"/>
          <w:i/>
          <w:sz w:val="28"/>
          <w:szCs w:val="28"/>
        </w:rPr>
        <w:t>»</w:t>
      </w:r>
      <w:r>
        <w:rPr>
          <w:rFonts w:ascii="Times New Roman" w:hAnsi="Times New Roman" w:cs="Times New Roman"/>
          <w:sz w:val="28"/>
          <w:szCs w:val="28"/>
        </w:rPr>
        <w:t>н</w:t>
      </w:r>
      <w:proofErr w:type="gramEnd"/>
      <w:r>
        <w:rPr>
          <w:rFonts w:ascii="Times New Roman" w:hAnsi="Times New Roman" w:cs="Times New Roman"/>
          <w:sz w:val="28"/>
          <w:szCs w:val="28"/>
        </w:rPr>
        <w:t xml:space="preserve">е может быть рассчитан так как на территории  муниципального образования городской округ город Красный Луч </w:t>
      </w:r>
      <w:r>
        <w:rPr>
          <w:rFonts w:ascii="Times New Roman" w:hAnsi="Times New Roman" w:cs="Times New Roman"/>
          <w:sz w:val="28"/>
          <w:szCs w:val="28"/>
        </w:rPr>
        <w:lastRenderedPageBreak/>
        <w:t xml:space="preserve">многоквартирные дома, находящиеся в ведении </w:t>
      </w:r>
      <w:proofErr w:type="spellStart"/>
      <w:r>
        <w:rPr>
          <w:rFonts w:ascii="Times New Roman" w:hAnsi="Times New Roman" w:cs="Times New Roman"/>
          <w:sz w:val="28"/>
          <w:szCs w:val="28"/>
        </w:rPr>
        <w:t>ресурсоснабжающих</w:t>
      </w:r>
      <w:proofErr w:type="spellEnd"/>
      <w:r>
        <w:rPr>
          <w:rFonts w:ascii="Times New Roman" w:hAnsi="Times New Roman" w:cs="Times New Roman"/>
          <w:sz w:val="28"/>
          <w:szCs w:val="28"/>
        </w:rPr>
        <w:t xml:space="preserve"> предприятий не оборудованы </w:t>
      </w:r>
      <w:proofErr w:type="spellStart"/>
      <w:r>
        <w:rPr>
          <w:rFonts w:ascii="Times New Roman" w:hAnsi="Times New Roman" w:cs="Times New Roman"/>
          <w:sz w:val="28"/>
          <w:szCs w:val="28"/>
        </w:rPr>
        <w:t>общедомовыми</w:t>
      </w:r>
      <w:proofErr w:type="spellEnd"/>
      <w:r>
        <w:rPr>
          <w:rFonts w:ascii="Times New Roman" w:hAnsi="Times New Roman" w:cs="Times New Roman"/>
          <w:sz w:val="28"/>
          <w:szCs w:val="28"/>
        </w:rPr>
        <w:t xml:space="preserve"> приборами учета электроэнергии, холодной воды, природного газа</w:t>
      </w:r>
      <w:r>
        <w:rPr>
          <w:rFonts w:ascii="Times New Roman" w:hAnsi="Times New Roman" w:cs="Times New Roman"/>
          <w:i/>
          <w:sz w:val="28"/>
          <w:szCs w:val="28"/>
        </w:rPr>
        <w:t>.</w:t>
      </w:r>
    </w:p>
    <w:p w:rsidR="002275A0" w:rsidRDefault="00FF386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Ожидаемое сокращение численности населения влияет на рост показателя </w:t>
      </w:r>
      <w:r>
        <w:rPr>
          <w:rFonts w:ascii="Times New Roman" w:hAnsi="Times New Roman" w:cs="Times New Roman"/>
          <w:i/>
          <w:sz w:val="28"/>
          <w:szCs w:val="28"/>
        </w:rPr>
        <w:t>«Удельная величина потребления энергетических ресурсов муниципальными бюджетными учреждениями на 1 человека населения»</w:t>
      </w:r>
      <w:r>
        <w:rPr>
          <w:rFonts w:ascii="Times New Roman" w:hAnsi="Times New Roman" w:cs="Times New Roman"/>
          <w:sz w:val="28"/>
          <w:szCs w:val="28"/>
        </w:rPr>
        <w:t xml:space="preserve"> по годам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br/>
        <w:t xml:space="preserve">3-летнего периода. </w:t>
      </w:r>
      <w:proofErr w:type="gramStart"/>
      <w:r>
        <w:rPr>
          <w:rFonts w:ascii="Times New Roman" w:hAnsi="Times New Roman" w:cs="Times New Roman"/>
          <w:sz w:val="28"/>
          <w:szCs w:val="28"/>
        </w:rPr>
        <w:t>Общий объем фактических расходов на оплату энергоносителей, потребленных муниципальными бюджетными учреждениями в 2024 году составил 10 913,368 тыс. руб., в 2025 году запланировано -</w:t>
      </w:r>
      <w:r>
        <w:rPr>
          <w:rFonts w:ascii="Times New Roman" w:hAnsi="Times New Roman" w:cs="Times New Roman"/>
          <w:sz w:val="28"/>
          <w:szCs w:val="28"/>
        </w:rPr>
        <w:br/>
        <w:t>12 922,880 тыс. руб., в 2026 — 13 581,947 тыс. руб., в 2027 -14 247,626 тыс. руб. Прогнозируемые расходы 2026 и 2027 годов увеличены на индекс инфляции 5,1% и утверждены постановлением Администрации городского округа муниципальное образование городской округ</w:t>
      </w:r>
      <w:proofErr w:type="gramEnd"/>
      <w:r>
        <w:rPr>
          <w:rFonts w:ascii="Times New Roman" w:hAnsi="Times New Roman" w:cs="Times New Roman"/>
          <w:sz w:val="28"/>
          <w:szCs w:val="28"/>
        </w:rPr>
        <w:t xml:space="preserve"> город Красный Луч Луганской Народной Республики от 29.11.2024 № П-482/24 </w:t>
      </w:r>
      <w:r>
        <w:rPr>
          <w:rFonts w:ascii="Times New Roman" w:hAnsi="Times New Roman" w:cs="Times New Roman"/>
          <w:b/>
          <w:bCs/>
          <w:sz w:val="28"/>
          <w:szCs w:val="28"/>
          <w:highlight w:val="white"/>
        </w:rPr>
        <w:t>«</w:t>
      </w:r>
      <w:r>
        <w:rPr>
          <w:rFonts w:ascii="Times New Roman" w:hAnsi="Times New Roman" w:cs="Times New Roman"/>
          <w:sz w:val="28"/>
          <w:szCs w:val="28"/>
        </w:rPr>
        <w:t>Об утверждении среднесрочного финансового плана городского округа муниципальное образование городской округ город Красный Луч Луганской Народной Республики на 2025 год и плановый период 2026 и 2027 годов».</w:t>
      </w:r>
    </w:p>
    <w:p w:rsidR="002275A0" w:rsidRDefault="00FF386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2024 году услугу по потреблению  электрической энергии получают</w:t>
      </w:r>
      <w:r>
        <w:rPr>
          <w:rFonts w:ascii="Times New Roman" w:hAnsi="Times New Roman" w:cs="Times New Roman"/>
          <w:sz w:val="28"/>
          <w:szCs w:val="28"/>
        </w:rPr>
        <w:br/>
        <w:t xml:space="preserve">12 учреждений, что составило 543706 </w:t>
      </w:r>
      <w:proofErr w:type="spellStart"/>
      <w:r>
        <w:rPr>
          <w:rFonts w:ascii="Times New Roman" w:hAnsi="Times New Roman" w:cs="Times New Roman"/>
          <w:sz w:val="28"/>
          <w:szCs w:val="28"/>
        </w:rPr>
        <w:t>кВТ</w:t>
      </w:r>
      <w:proofErr w:type="spellEnd"/>
      <w:r>
        <w:rPr>
          <w:rFonts w:ascii="Times New Roman" w:hAnsi="Times New Roman" w:cs="Times New Roman"/>
          <w:sz w:val="28"/>
          <w:szCs w:val="28"/>
        </w:rPr>
        <w:t>/ч в год. На одного человека населения показатель составил 6,566 кВт/</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w:t>
      </w:r>
    </w:p>
    <w:p w:rsidR="002275A0" w:rsidRDefault="00FF386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Тепловой энергией пользовались 3 учреждения, общая отапливаемая площадь составляет 5562,7 м², потребление за 2024 год составило 1214,6048 </w:t>
      </w:r>
      <w:proofErr w:type="spellStart"/>
      <w:r>
        <w:rPr>
          <w:rFonts w:ascii="Times New Roman" w:hAnsi="Times New Roman" w:cs="Times New Roman"/>
          <w:sz w:val="28"/>
          <w:szCs w:val="28"/>
        </w:rPr>
        <w:t>Гкалл</w:t>
      </w:r>
      <w:proofErr w:type="spellEnd"/>
      <w:r>
        <w:rPr>
          <w:rFonts w:ascii="Times New Roman" w:hAnsi="Times New Roman" w:cs="Times New Roman"/>
          <w:sz w:val="28"/>
          <w:szCs w:val="28"/>
        </w:rPr>
        <w:t xml:space="preserve">. На 1 м² общей площади показатель составил 0,22 </w:t>
      </w:r>
      <w:proofErr w:type="spellStart"/>
      <w:r>
        <w:rPr>
          <w:rFonts w:ascii="Times New Roman" w:hAnsi="Times New Roman" w:cs="Times New Roman"/>
          <w:sz w:val="28"/>
          <w:szCs w:val="28"/>
        </w:rPr>
        <w:t>Гкалл</w:t>
      </w:r>
      <w:proofErr w:type="spellEnd"/>
      <w:r>
        <w:rPr>
          <w:rFonts w:ascii="Times New Roman" w:hAnsi="Times New Roman" w:cs="Times New Roman"/>
          <w:sz w:val="28"/>
          <w:szCs w:val="28"/>
        </w:rPr>
        <w:t>.</w:t>
      </w:r>
    </w:p>
    <w:p w:rsidR="002275A0" w:rsidRDefault="00FF386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Услугой по потреблению горячей водой муниципальные бюджетные учреждения не пользовались.</w:t>
      </w:r>
    </w:p>
    <w:p w:rsidR="002275A0" w:rsidRDefault="00FF386A">
      <w:pPr>
        <w:tabs>
          <w:tab w:val="left" w:pos="810"/>
          <w:tab w:val="left" w:pos="855"/>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Услугу по потреблению холодной воды получают 12 учреждений, что составило 4207 м³ в год. На одного человека населения показатель составил 0,051 м³.</w:t>
      </w:r>
    </w:p>
    <w:p w:rsidR="002275A0" w:rsidRDefault="00FF386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Услугу по потреблению природного газа получают 6 учреждений, что составило 271793 м³ в год. На одного человека населения показатель составил 3,28 м³.</w:t>
      </w:r>
    </w:p>
    <w:p w:rsidR="002275A0" w:rsidRDefault="00FF386A">
      <w:pPr>
        <w:spacing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Оценка качества условий оказания услуг муниципальными организациями в сфере дополнительного образования, расположенными на территории муниципального образования и оказывающими услуги в указанных сферах за счет бюджетных ассигнований бюджетов муниципальных образований, по показателю </w:t>
      </w:r>
      <w:r>
        <w:rPr>
          <w:rFonts w:ascii="Times New Roman" w:hAnsi="Times New Roman" w:cs="Times New Roman"/>
          <w:i/>
          <w:sz w:val="28"/>
          <w:szCs w:val="28"/>
        </w:rPr>
        <w:t>«Результаты независимой оценки качества условий оказания услуг муниципальными организациями в сферах культуры, охраны здоровья, образования, социального обслуживания и иными организациями, расположенными на территориях соответствующих муниципальных образований и оказывающими услуги</w:t>
      </w:r>
      <w:proofErr w:type="gramEnd"/>
      <w:r>
        <w:rPr>
          <w:rFonts w:ascii="Times New Roman" w:hAnsi="Times New Roman" w:cs="Times New Roman"/>
          <w:i/>
          <w:sz w:val="28"/>
          <w:szCs w:val="28"/>
        </w:rPr>
        <w:t xml:space="preserve"> в указанных сферах за счет бюджетных ассигнований бюджетов муниципальных образований (по данным официального сайта для размещения информации о государственных и муниципальных учреждениях в информационно - телекоммуникационной сети «Интернет»)»,</w:t>
      </w:r>
      <w:r>
        <w:rPr>
          <w:rFonts w:ascii="Times New Roman" w:hAnsi="Times New Roman" w:cs="Times New Roman"/>
          <w:sz w:val="28"/>
          <w:szCs w:val="28"/>
        </w:rPr>
        <w:t xml:space="preserve"> не осуществлялась.</w:t>
      </w:r>
    </w:p>
    <w:sectPr w:rsidR="002275A0" w:rsidSect="002275A0">
      <w:pgSz w:w="11906" w:h="16838"/>
      <w:pgMar w:top="1134" w:right="566" w:bottom="1134" w:left="1701"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altName w:val="Times New Roman"/>
    <w:charset w:val="01"/>
    <w:family w:val="roman"/>
    <w:pitch w:val="default"/>
    <w:sig w:usb0="00000000" w:usb1="00000000" w:usb2="00000000" w:usb3="00000000" w:csb0="00000000" w:csb1="00000000"/>
  </w:font>
  <w:font w:name="Source Han Sans CN Regular">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Andale Sans UI;Arial Unicode MS">
    <w:panose1 w:val="00000000000000000000"/>
    <w:charset w:val="00"/>
    <w:family w:val="roman"/>
    <w:notTrueType/>
    <w:pitch w:val="default"/>
    <w:sig w:usb0="00000000" w:usb1="00000000" w:usb2="00000000" w:usb3="00000000" w:csb0="00000000" w:csb1="00000000"/>
  </w:font>
  <w:font w:name="Times New Roman CYR">
    <w:altName w:val="Times New Roman"/>
    <w:panose1 w:val="02020603050405020304"/>
    <w:charset w:val="01"/>
    <w:family w:val="roman"/>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autoHyphenation/>
  <w:characterSpacingControl w:val="doNotCompress"/>
  <w:compat>
    <w:useFELayout/>
  </w:compat>
  <w:rsids>
    <w:rsidRoot w:val="002275A0"/>
    <w:rsid w:val="002275A0"/>
    <w:rsid w:val="00236A70"/>
    <w:rsid w:val="002D44EC"/>
    <w:rsid w:val="008C2032"/>
    <w:rsid w:val="00D6588D"/>
    <w:rsid w:val="00FA7788"/>
    <w:rsid w:val="00FF38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04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link w:val="1"/>
    <w:uiPriority w:val="9"/>
    <w:qFormat/>
    <w:rsid w:val="006365A9"/>
    <w:pPr>
      <w:spacing w:beforeAutospacing="1" w:afterAutospacing="1" w:line="240" w:lineRule="auto"/>
      <w:outlineLvl w:val="0"/>
    </w:pPr>
    <w:rPr>
      <w:rFonts w:ascii="Times New Roman" w:eastAsia="Times New Roman" w:hAnsi="Times New Roman" w:cs="Times New Roman"/>
      <w:b/>
      <w:bCs/>
      <w:kern w:val="2"/>
      <w:sz w:val="48"/>
      <w:szCs w:val="48"/>
    </w:rPr>
  </w:style>
  <w:style w:type="character" w:customStyle="1" w:styleId="1">
    <w:name w:val="Заголовок 1 Знак"/>
    <w:basedOn w:val="a0"/>
    <w:link w:val="Heading1"/>
    <w:uiPriority w:val="9"/>
    <w:qFormat/>
    <w:rsid w:val="006365A9"/>
    <w:rPr>
      <w:rFonts w:ascii="Times New Roman" w:eastAsia="Times New Roman" w:hAnsi="Times New Roman" w:cs="Times New Roman"/>
      <w:b/>
      <w:bCs/>
      <w:kern w:val="2"/>
      <w:sz w:val="48"/>
      <w:szCs w:val="48"/>
    </w:rPr>
  </w:style>
  <w:style w:type="character" w:customStyle="1" w:styleId="a3">
    <w:name w:val="Без интервала Знак"/>
    <w:link w:val="a4"/>
    <w:uiPriority w:val="1"/>
    <w:qFormat/>
    <w:locked/>
    <w:rsid w:val="008270EF"/>
    <w:rPr>
      <w:rFonts w:ascii="Calibri" w:eastAsia="Times New Roman" w:hAnsi="Calibri" w:cs="Times New Roman"/>
    </w:rPr>
  </w:style>
  <w:style w:type="character" w:customStyle="1" w:styleId="a5">
    <w:name w:val="Основной текст с отступом Знак"/>
    <w:basedOn w:val="a0"/>
    <w:link w:val="a6"/>
    <w:qFormat/>
    <w:rsid w:val="00911371"/>
    <w:rPr>
      <w:rFonts w:ascii="PT Astra Serif" w:eastAsia="Source Han Sans CN Regular" w:hAnsi="PT Astra Serif" w:cs="Times New Roman"/>
      <w:kern w:val="2"/>
      <w:sz w:val="28"/>
      <w:szCs w:val="24"/>
    </w:rPr>
  </w:style>
  <w:style w:type="character" w:customStyle="1" w:styleId="10">
    <w:name w:val="Основной текст с отступом Знак1"/>
    <w:basedOn w:val="a0"/>
    <w:uiPriority w:val="99"/>
    <w:semiHidden/>
    <w:qFormat/>
    <w:rsid w:val="00911371"/>
  </w:style>
  <w:style w:type="paragraph" w:customStyle="1" w:styleId="a7">
    <w:name w:val="Заголовок"/>
    <w:basedOn w:val="a"/>
    <w:next w:val="a8"/>
    <w:qFormat/>
    <w:rsid w:val="002275A0"/>
    <w:pPr>
      <w:keepNext/>
      <w:spacing w:before="240" w:after="120"/>
    </w:pPr>
    <w:rPr>
      <w:rFonts w:ascii="PT Astra Serif" w:eastAsia="Tahoma" w:hAnsi="PT Astra Serif" w:cs="Noto Sans Devanagari"/>
      <w:sz w:val="28"/>
      <w:szCs w:val="28"/>
    </w:rPr>
  </w:style>
  <w:style w:type="paragraph" w:styleId="a8">
    <w:name w:val="Body Text"/>
    <w:basedOn w:val="a"/>
    <w:rsid w:val="002275A0"/>
    <w:pPr>
      <w:spacing w:after="140"/>
    </w:pPr>
  </w:style>
  <w:style w:type="paragraph" w:styleId="a9">
    <w:name w:val="List"/>
    <w:basedOn w:val="a8"/>
    <w:rsid w:val="002275A0"/>
    <w:rPr>
      <w:rFonts w:ascii="PT Astra Serif" w:hAnsi="PT Astra Serif" w:cs="Noto Sans Devanagari"/>
    </w:rPr>
  </w:style>
  <w:style w:type="paragraph" w:customStyle="1" w:styleId="Caption">
    <w:name w:val="Caption"/>
    <w:basedOn w:val="a"/>
    <w:qFormat/>
    <w:rsid w:val="002275A0"/>
    <w:pPr>
      <w:suppressLineNumbers/>
      <w:spacing w:before="120" w:after="120"/>
    </w:pPr>
    <w:rPr>
      <w:rFonts w:ascii="PT Astra Serif" w:hAnsi="PT Astra Serif" w:cs="Noto Sans Devanagari"/>
      <w:i/>
      <w:iCs/>
      <w:sz w:val="24"/>
      <w:szCs w:val="24"/>
    </w:rPr>
  </w:style>
  <w:style w:type="paragraph" w:styleId="aa">
    <w:name w:val="index heading"/>
    <w:basedOn w:val="a"/>
    <w:qFormat/>
    <w:rsid w:val="002275A0"/>
    <w:pPr>
      <w:suppressLineNumbers/>
    </w:pPr>
    <w:rPr>
      <w:rFonts w:ascii="PT Astra Serif" w:hAnsi="PT Astra Serif" w:cs="Noto Sans Devanagari"/>
    </w:rPr>
  </w:style>
  <w:style w:type="paragraph" w:styleId="a4">
    <w:name w:val="No Spacing"/>
    <w:link w:val="a3"/>
    <w:uiPriority w:val="1"/>
    <w:qFormat/>
    <w:rsid w:val="008270EF"/>
    <w:rPr>
      <w:rFonts w:eastAsia="Times New Roman" w:cs="Times New Roman"/>
    </w:rPr>
  </w:style>
  <w:style w:type="paragraph" w:customStyle="1" w:styleId="11">
    <w:name w:val="Абзац списка1"/>
    <w:basedOn w:val="a"/>
    <w:qFormat/>
    <w:rsid w:val="00544943"/>
    <w:pPr>
      <w:ind w:left="720"/>
    </w:pPr>
    <w:rPr>
      <w:rFonts w:ascii="Calibri" w:eastAsia="Times New Roman" w:hAnsi="Calibri" w:cs="Times New Roman"/>
      <w:sz w:val="20"/>
      <w:szCs w:val="20"/>
      <w:lang w:eastAsia="zh-CN"/>
    </w:rPr>
  </w:style>
  <w:style w:type="paragraph" w:styleId="a6">
    <w:name w:val="Body Text Indent"/>
    <w:basedOn w:val="a"/>
    <w:link w:val="a5"/>
    <w:qFormat/>
    <w:rsid w:val="00911371"/>
    <w:pPr>
      <w:widowControl w:val="0"/>
      <w:spacing w:after="0" w:line="240" w:lineRule="auto"/>
      <w:ind w:firstLine="709"/>
      <w:jc w:val="both"/>
    </w:pPr>
    <w:rPr>
      <w:rFonts w:ascii="PT Astra Serif" w:eastAsia="Source Han Sans CN Regular" w:hAnsi="PT Astra Serif" w:cs="Times New Roman"/>
      <w:kern w:val="2"/>
      <w:sz w:val="28"/>
      <w:szCs w:val="24"/>
    </w:rPr>
  </w:style>
  <w:style w:type="paragraph" w:styleId="ab">
    <w:name w:val="Normal (Web)"/>
    <w:basedOn w:val="a"/>
    <w:uiPriority w:val="99"/>
    <w:unhideWhenUsed/>
    <w:qFormat/>
    <w:rsid w:val="00B411A4"/>
    <w:pPr>
      <w:spacing w:beforeAutospacing="1"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1406</TotalTime>
  <Pages>14</Pages>
  <Words>5659</Words>
  <Characters>32262</Characters>
  <Application>Microsoft Office Word</Application>
  <DocSecurity>0</DocSecurity>
  <Lines>268</Lines>
  <Paragraphs>75</Paragraphs>
  <ScaleCrop>false</ScaleCrop>
  <Company/>
  <LinksUpToDate>false</LinksUpToDate>
  <CharactersWithSpaces>37846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economy 307</dc:creator>
  <dc:description/>
  <cp:lastModifiedBy>economy 307</cp:lastModifiedBy>
  <cp:revision>71</cp:revision>
  <dcterms:created xsi:type="dcterms:W3CDTF">2025-04-07T10:19:00Z</dcterms:created>
  <dcterms:modified xsi:type="dcterms:W3CDTF">2025-04-23T14:10:00Z</dcterms:modified>
  <dc:language>ru-RU</dc:language>
</cp:coreProperties>
</file>