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lineRule="auto" w:line="240"/>
        <w:ind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Style18"/>
        <w:spacing w:lineRule="auto" w:line="240"/>
        <w:ind w:left="9203" w:firstLine="709"/>
        <w:jc w:val="right"/>
        <w:rPr/>
      </w:pPr>
      <w:r>
        <w:rPr/>
        <w:t>Приложение</w:t>
      </w:r>
    </w:p>
    <w:p>
      <w:pPr>
        <w:pStyle w:val="Style18"/>
        <w:spacing w:lineRule="auto" w:line="240"/>
        <w:ind w:left="9203" w:firstLine="708"/>
        <w:jc w:val="right"/>
        <w:rPr/>
      </w:pPr>
      <w:r>
        <w:rPr/>
        <w:t>к решению Совета городского округа</w:t>
      </w:r>
    </w:p>
    <w:p>
      <w:pPr>
        <w:pStyle w:val="Style18"/>
        <w:spacing w:lineRule="auto" w:line="240"/>
        <w:ind w:left="8495" w:firstLine="709"/>
        <w:jc w:val="right"/>
        <w:rPr/>
      </w:pPr>
      <w:r>
        <w:rPr/>
        <w:t>муниципальное образование</w:t>
      </w:r>
    </w:p>
    <w:p>
      <w:pPr>
        <w:pStyle w:val="Style18"/>
        <w:spacing w:lineRule="auto" w:line="240"/>
        <w:ind w:left="9203" w:firstLine="709"/>
        <w:jc w:val="right"/>
        <w:rPr/>
      </w:pPr>
      <w:r>
        <w:rPr/>
        <w:t> </w:t>
      </w:r>
      <w:r>
        <w:rPr/>
        <w:t>городской округ город Красный Луч</w:t>
      </w:r>
    </w:p>
    <w:p>
      <w:pPr>
        <w:pStyle w:val="Style18"/>
        <w:spacing w:lineRule="auto" w:line="240"/>
        <w:ind w:left="9203" w:firstLine="709"/>
        <w:jc w:val="right"/>
        <w:rPr/>
      </w:pPr>
      <w:r>
        <w:rPr/>
        <w:t>Луганской Народной Республики</w:t>
      </w:r>
    </w:p>
    <w:p>
      <w:pPr>
        <w:pStyle w:val="Style18"/>
        <w:spacing w:lineRule="auto" w:line="240"/>
        <w:ind w:left="8495" w:firstLine="709"/>
        <w:jc w:val="right"/>
        <w:rPr/>
      </w:pPr>
      <w:r>
        <w:rPr/>
        <w:t xml:space="preserve">«27» марта 2025 года № 3-29/25 </w:t>
      </w:r>
    </w:p>
    <w:p>
      <w:pPr>
        <w:pStyle w:val="Style18"/>
        <w:spacing w:lineRule="auto" w:line="240"/>
        <w:ind w:hanging="0"/>
        <w:jc w:val="left"/>
        <w:rPr/>
      </w:pPr>
      <w:r>
        <w:rPr/>
      </w:r>
    </w:p>
    <w:p>
      <w:pPr>
        <w:pStyle w:val="Style18"/>
        <w:spacing w:lineRule="auto" w:line="240"/>
        <w:ind w:hanging="0"/>
        <w:rPr/>
      </w:pPr>
      <w:r>
        <w:rPr/>
      </w:r>
    </w:p>
    <w:p>
      <w:pPr>
        <w:pStyle w:val="Style18"/>
        <w:spacing w:lineRule="auto" w:line="240"/>
        <w:ind w:hanging="0"/>
        <w:rPr/>
      </w:pPr>
      <w:r>
        <w:rPr/>
      </w:r>
    </w:p>
    <w:p>
      <w:pPr>
        <w:pStyle w:val="Style18"/>
        <w:spacing w:lineRule="auto" w:line="240"/>
        <w:ind w:hanging="0"/>
        <w:rPr/>
      </w:pPr>
      <w:r>
        <w:rPr/>
      </w:r>
    </w:p>
    <w:p>
      <w:pPr>
        <w:pStyle w:val="Style18"/>
        <w:spacing w:lineRule="auto" w:line="240"/>
        <w:ind w:hanging="0"/>
        <w:rPr/>
      </w:pPr>
      <w:r>
        <w:rPr/>
      </w:r>
    </w:p>
    <w:p>
      <w:pPr>
        <w:pStyle w:val="Style18"/>
        <w:spacing w:lineRule="auto" w:line="240"/>
        <w:ind w:hanging="0"/>
        <w:rPr/>
      </w:pPr>
      <w:r>
        <w:rPr/>
      </w:r>
    </w:p>
    <w:p>
      <w:pPr>
        <w:pStyle w:val="Style18"/>
        <w:spacing w:lineRule="auto" w:line="240"/>
        <w:ind w:hanging="0"/>
        <w:rPr/>
      </w:pPr>
      <w:r>
        <w:rPr/>
      </w:r>
    </w:p>
    <w:p>
      <w:pPr>
        <w:pStyle w:val="Style18"/>
        <w:spacing w:lineRule="auto" w:line="240"/>
        <w:ind w:hanging="0"/>
        <w:jc w:val="center"/>
        <w:rPr>
          <w:b/>
        </w:rPr>
      </w:pPr>
      <w:r>
        <w:rPr>
          <w:b/>
        </w:rPr>
        <w:t>ПЛАН  РАБОТЫ</w:t>
      </w:r>
    </w:p>
    <w:p>
      <w:pPr>
        <w:pStyle w:val="Style18"/>
        <w:spacing w:lineRule="auto" w:line="240"/>
        <w:ind w:hanging="0"/>
        <w:jc w:val="center"/>
        <w:rPr>
          <w:b/>
        </w:rPr>
      </w:pPr>
      <w:r>
        <w:rPr>
          <w:b/>
        </w:rPr>
        <w:t xml:space="preserve">Совета городского округа муниципальное образование городской округ город Красный Луч Луганской Народной Республики на </w:t>
      </w:r>
      <w:r>
        <w:rPr>
          <w:b/>
          <w:lang w:val="en-US"/>
        </w:rPr>
        <w:t>II</w:t>
      </w:r>
      <w:r>
        <w:rPr>
          <w:b/>
        </w:rPr>
        <w:t xml:space="preserve"> квартал 2025 года</w:t>
      </w:r>
    </w:p>
    <w:p>
      <w:pPr>
        <w:pStyle w:val="12"/>
        <w:spacing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12"/>
        <w:spacing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12"/>
        <w:spacing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a9"/>
        <w:tblW w:w="15304" w:type="dxa"/>
        <w:jc w:val="left"/>
        <w:tblInd w:w="124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1366"/>
        <w:gridCol w:w="5719"/>
        <w:gridCol w:w="4674"/>
        <w:gridCol w:w="26"/>
        <w:gridCol w:w="3518"/>
      </w:tblGrid>
      <w:tr>
        <w:trPr/>
        <w:tc>
          <w:tcPr>
            <w:tcW w:w="1366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-57" w:right="-57" w:firstLine="709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719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Наименование мероприятия/вопроса</w:t>
            </w:r>
          </w:p>
        </w:tc>
        <w:tc>
          <w:tcPr>
            <w:tcW w:w="4700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Сроки</w:t>
            </w:r>
          </w:p>
        </w:tc>
        <w:tc>
          <w:tcPr>
            <w:tcW w:w="3518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Ответственные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472" w:hRule="atLeast"/>
        </w:trPr>
        <w:tc>
          <w:tcPr>
            <w:tcW w:w="15303" w:type="dxa"/>
            <w:gridSpan w:val="5"/>
            <w:tcBorders>
              <w:bottom w:val="nil"/>
            </w:tcBorders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bidi="ar-SA"/>
              </w:rPr>
            </w:pP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I</w:t>
            </w: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. Проведение заседаний Совета</w:t>
            </w:r>
          </w:p>
        </w:tc>
      </w:tr>
      <w:tr>
        <w:trPr>
          <w:trHeight w:val="169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Заседания Совета депутатов.</w:t>
            </w:r>
          </w:p>
        </w:tc>
        <w:tc>
          <w:tcPr>
            <w:tcW w:w="4700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Согласно Регламента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 заместитель Председателя Совета, аппарат Совета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15303" w:type="dxa"/>
            <w:gridSpan w:val="5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bidi="ar-SA"/>
              </w:rPr>
            </w:pP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II</w:t>
            </w: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. Нормотворческая деятельность</w:t>
            </w:r>
          </w:p>
        </w:tc>
      </w:tr>
      <w:tr>
        <w:trPr>
          <w:trHeight w:val="1990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719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Принятие решений нормотворческой деятельности Совета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4674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44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Глава городского округа,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Председатели постоянных комиссий,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Аппарат Совета</w:t>
            </w:r>
          </w:p>
        </w:tc>
      </w:tr>
      <w:tr>
        <w:trPr>
          <w:trHeight w:val="1990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5719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О проведении публичных слушаний согласно Устава муниципального образования городской округ город Красный Луч Луганской Народной Республики</w:t>
            </w:r>
          </w:p>
        </w:tc>
        <w:tc>
          <w:tcPr>
            <w:tcW w:w="4674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По мере необходимости</w:t>
            </w:r>
          </w:p>
        </w:tc>
        <w:tc>
          <w:tcPr>
            <w:tcW w:w="3544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Глава городского округа,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Председатели постоянных комиссий,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Аппарат Совета</w:t>
            </w:r>
          </w:p>
        </w:tc>
      </w:tr>
      <w:tr>
        <w:trPr/>
        <w:tc>
          <w:tcPr>
            <w:tcW w:w="15303" w:type="dxa"/>
            <w:gridSpan w:val="5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bidi="ar-SA"/>
              </w:rPr>
            </w:pP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III</w:t>
            </w: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. Организационные мероприятия</w:t>
            </w:r>
          </w:p>
        </w:tc>
      </w:tr>
      <w:tr>
        <w:trPr/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Личный прием граждан депутатами Совета депутатов (в соответствии с утвержденным графиком)</w:t>
            </w:r>
          </w:p>
        </w:tc>
        <w:tc>
          <w:tcPr>
            <w:tcW w:w="4700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Совета, Аппарат Совета</w:t>
            </w:r>
          </w:p>
        </w:tc>
      </w:tr>
      <w:tr>
        <w:trPr/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Подготовка вопросов для рассмотрения на заседаниях Совета депутатов.</w:t>
            </w:r>
          </w:p>
        </w:tc>
        <w:tc>
          <w:tcPr>
            <w:tcW w:w="4700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Председатели постоянных комиссий,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Аппарат Совета</w:t>
            </w:r>
          </w:p>
        </w:tc>
      </w:tr>
      <w:tr>
        <w:trPr/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Работа с письмами, жалобами, обращениями граждан, предприятий, организаций, учреждений.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Аппарат Совета</w:t>
            </w:r>
          </w:p>
        </w:tc>
      </w:tr>
      <w:tr>
        <w:trPr/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в мероприятиях, проводимых Советом депутатов и органами местного самоуправления муниципального образования городской округ город Красный Луч Луганской Народной Республики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415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5719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Организация материально-технического обеспечения деятельности Совета депутатов.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700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Аппарат Совета</w:t>
            </w:r>
          </w:p>
        </w:tc>
      </w:tr>
      <w:tr>
        <w:trPr>
          <w:trHeight w:val="560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Информирование жителей муниципального образования городской округ город Красный Луч Луганской Народной Республики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Организация информационного обеспечения работы Совета депутатов: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- подготовка информационных сообщений, пресс-релизов для СМИ о работе Совета депутатов, постоянных комиссий, статей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-информационное наполнение официального сайта Администрации городского округа и обновление информационных рубрик, разделов на сайте.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Аппарат Совета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Депутатский день (заслушивание Администрации городского округа и подведомственных Главе предприятий и структурных подразделений по вопросам местного значения и выполнения решений Совета)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Раз в месяц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 аппарат Совета, депутаты Совета</w:t>
            </w:r>
          </w:p>
        </w:tc>
      </w:tr>
      <w:tr>
        <w:trPr>
          <w:trHeight w:val="822" w:hRule="atLeast"/>
        </w:trPr>
        <w:tc>
          <w:tcPr>
            <w:tcW w:w="1366" w:type="dxa"/>
            <w:tcBorders>
              <w:top w:val="nil"/>
            </w:tcBorders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9.</w:t>
            </w:r>
          </w:p>
        </w:tc>
        <w:tc>
          <w:tcPr>
            <w:tcW w:w="5719" w:type="dxa"/>
            <w:tcBorders>
              <w:top w:val="nil"/>
            </w:tcBorders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Проведение субботников на территории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4700" w:type="dxa"/>
            <w:gridSpan w:val="2"/>
            <w:tcBorders>
              <w:top w:val="nil"/>
            </w:tcBorders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Ежемесячно</w:t>
            </w:r>
          </w:p>
        </w:tc>
        <w:tc>
          <w:tcPr>
            <w:tcW w:w="3518" w:type="dxa"/>
            <w:tcBorders>
              <w:top w:val="nil"/>
            </w:tcBorders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Председатель Совета, аппарат Совета, депутаты Совета</w:t>
            </w:r>
          </w:p>
        </w:tc>
      </w:tr>
      <w:tr>
        <w:trPr>
          <w:trHeight w:val="822" w:hRule="atLeast"/>
        </w:trPr>
        <w:tc>
          <w:tcPr>
            <w:tcW w:w="15303" w:type="dxa"/>
            <w:gridSpan w:val="5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bidi="ar-SA"/>
              </w:rPr>
            </w:pP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IV</w:t>
            </w: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. Работа постоянных комиссий Совета депутатов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Проведение заседаний постоянных комиссий Совета депутатов в соответствии с планами их работы, Положением о комиссиях и предложениями депутатов Совета.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Председатели постоянных комиссий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Проведение заседаний постоянной комиссии по бюджетной, финансовой, налоговой и имущественной политике по вопросам, выносимым на заседания Совета депутатов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постоянной комиссии по бюджетной, финансовой, налоговой и имущественной политике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Посещение объектов социальной значимости, на которых проводятся ремонтные работы в рамках СИП с депутатским контролем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Депутаты, Председатель Комиссии по социальной политике, делам молодёжи, Председатель Комиссии по социально –экономическому развитию и вопросам жилищно – коммунального хозяйства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в культурных, спортивных мероприятиях городского округа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Комиссии по социальной политике, делам молодежи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Проведение заседаний постоянной комиссии по правовой политике и связям с общественностью, по вопросам, выносимым на заседания Совета депутатов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Комиссии по правовой политике и связям с общественностью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Проведение совещаний с председателями постоянных комиссий (по мере необходимости).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</w:tc>
      </w:tr>
      <w:tr>
        <w:trPr>
          <w:trHeight w:val="822" w:hRule="atLeast"/>
        </w:trPr>
        <w:tc>
          <w:tcPr>
            <w:tcW w:w="15303" w:type="dxa"/>
            <w:gridSpan w:val="5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bidi="ar-SA"/>
              </w:rPr>
            </w:pP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V</w:t>
            </w: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. Осуществление контрольных функций Совета депутатов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Контроль исполнения решений, принятых Советом депутатов и решений, принятых постоянными комиссиями Совета депутатов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Постоянно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Председатели постоянных комиссий,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Аппарат Совета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2</w:t>
            </w: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Осуществление предварительного, текущего и последующего контроля по бюджетно – финансовым вопросам.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Постоянно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Постоянная комиссия по бюджетной, финансовой, налоговой и имущественной политике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Отчет об исполнении бюджета муниципального образования городской округ город Красный Луч Луганской Народной Республики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 Финансовое управление Администрации городского округа</w:t>
            </w:r>
          </w:p>
        </w:tc>
      </w:tr>
      <w:tr>
        <w:trPr>
          <w:trHeight w:val="822" w:hRule="atLeast"/>
        </w:trPr>
        <w:tc>
          <w:tcPr>
            <w:tcW w:w="15303" w:type="dxa"/>
            <w:gridSpan w:val="5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bidi="ar-SA"/>
              </w:rPr>
            </w:pP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VI</w:t>
            </w:r>
            <w:r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. Работа Совета депутатов по взаимодействию с органами исполнительной власти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Председателя Совета депутатов в оперативных совещаниях Главы городского округа, заседаниях штабов и Координационных советов, а также общественных и гуманитарных миссиях, проводимых на территории муниципального образования городской округ город Красный Луч Луганской Народной Республики.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Глава городского округа</w:t>
            </w:r>
          </w:p>
        </w:tc>
      </w:tr>
      <w:tr>
        <w:trPr>
          <w:trHeight w:val="822" w:hRule="atLeast"/>
        </w:trPr>
        <w:tc>
          <w:tcPr>
            <w:tcW w:w="1366" w:type="dxa"/>
            <w:tcBorders>
              <w:top w:val="nil"/>
            </w:tcBorders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5719" w:type="dxa"/>
            <w:tcBorders>
              <w:top w:val="nil"/>
            </w:tcBorders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депутатов Совета депутатов в заседаниях комиссий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4700" w:type="dxa"/>
            <w:gridSpan w:val="2"/>
            <w:tcBorders>
              <w:top w:val="nil"/>
            </w:tcBorders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 мере необходимости</w:t>
            </w:r>
          </w:p>
        </w:tc>
        <w:tc>
          <w:tcPr>
            <w:tcW w:w="3518" w:type="dxa"/>
            <w:tcBorders>
              <w:top w:val="nil"/>
            </w:tcBorders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Председатель Совета, заместитель Председателя Совета, депутаты Совета</w:t>
            </w:r>
          </w:p>
        </w:tc>
      </w:tr>
      <w:tr>
        <w:trPr>
          <w:trHeight w:val="822" w:hRule="atLeast"/>
        </w:trPr>
        <w:tc>
          <w:tcPr>
            <w:tcW w:w="15303" w:type="dxa"/>
            <w:gridSpan w:val="5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bidi="ar-S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en-US" w:eastAsia="en-US" w:bidi="ar-SA"/>
              </w:rPr>
              <w:t>VII</w:t>
            </w:r>
            <w:r>
              <w:rPr>
                <w:rFonts w:eastAsia="Calibri"/>
                <w:b/>
                <w:kern w:val="0"/>
                <w:sz w:val="28"/>
                <w:szCs w:val="28"/>
                <w:lang w:val="ru-RU" w:eastAsia="en-US" w:bidi="ar-SA"/>
              </w:rPr>
              <w:t>. Работа Совета депутатов по взаимодействию с общественными объединениями и организациями, представителями общественности и жителями муниципального округа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депутатов Совета депутатов в мероприятиях, проводимых общественными объединениями и организациями (по мере необходимости).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Проведение заседаний Совета депутатов с участием представителей общественности.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Мониторинг общественного мнения по актуальным проблемам муниципального округа.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депутатов в собраниях жителей, трудовых коллективов предприятий, организаций, учреждений муниципального образования городской округ город Красный Луч Луганской Народной Республики.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Индивидуальная работа депутатов Совета депутатов с избирателями – жителями муниципального округа.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5303" w:type="dxa"/>
            <w:gridSpan w:val="5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bidi="ar-SA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en-US" w:eastAsia="en-US" w:bidi="ar-SA"/>
              </w:rPr>
              <w:t>VIII</w:t>
            </w:r>
            <w:r>
              <w:rPr>
                <w:rFonts w:eastAsia="Calibri"/>
                <w:b/>
                <w:kern w:val="0"/>
                <w:sz w:val="28"/>
                <w:szCs w:val="28"/>
                <w:lang w:val="ru-RU" w:eastAsia="en-US" w:bidi="ar-SA"/>
              </w:rPr>
              <w:t>. Работа Совета депутатов по межмуниципальному сотрудничеству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депутатов Совета депутатов в мероприятиях, проводимых Ассоциацией «Совет муниципальных образований Луганской Народной Республики».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депутатов Совета депутатов в мероприятиях, проводимых Советом муниципальных образований Луганской Народной Республики.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7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депутатов Совета депутатов во Всероссийских муниципальных форумах.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Апрель-июнь</w:t>
            </w:r>
          </w:p>
        </w:tc>
        <w:tc>
          <w:tcPr>
            <w:tcW w:w="3518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</w:tbl>
    <w:p>
      <w:pPr>
        <w:pStyle w:val="12"/>
        <w:widowControl/>
        <w:suppressAutoHyphens w:val="true"/>
        <w:bidi w:val="0"/>
        <w:spacing w:lineRule="auto" w:line="276" w:before="0" w:after="200"/>
        <w:ind w:firstLine="709"/>
        <w:jc w:val="both"/>
        <w:rPr/>
      </w:pPr>
      <w:r>
        <w:rPr/>
      </w:r>
    </w:p>
    <w:sectPr>
      <w:type w:val="nextPage"/>
      <w:pgSz w:orient="landscape" w:w="16838" w:h="11906"/>
      <w:pgMar w:left="1134" w:right="1134" w:gutter="0" w:header="0" w:top="993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6d9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12"/>
    <w:next w:val="12"/>
    <w:link w:val="11"/>
    <w:uiPriority w:val="9"/>
    <w:qFormat/>
    <w:rsid w:val="00706d96"/>
    <w:pPr>
      <w:keepNext w:val="true"/>
      <w:spacing w:lineRule="auto" w:line="360" w:before="120" w:after="240"/>
      <w:contextualSpacing/>
      <w:jc w:val="center"/>
      <w:outlineLvl w:val="0"/>
    </w:pPr>
    <w:rPr>
      <w:rFonts w:eastAsia="Calibri"/>
      <w:b/>
      <w:bCs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06d96"/>
    <w:rPr>
      <w:rFonts w:ascii="Times New Roman" w:hAnsi="Times New Roman" w:eastAsia="Calibri" w:cs="Times New Roman"/>
      <w:b/>
      <w:bCs/>
      <w:kern w:val="2"/>
      <w:sz w:val="20"/>
      <w:szCs w:val="20"/>
    </w:rPr>
  </w:style>
  <w:style w:type="paragraph" w:styleId="Style13" w:customStyle="1">
    <w:name w:val="Заголовок"/>
    <w:basedOn w:val="12"/>
    <w:next w:val="Style14"/>
    <w:qFormat/>
    <w:rsid w:val="00345f81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12"/>
    <w:rsid w:val="00345f81"/>
    <w:pPr>
      <w:spacing w:before="0" w:after="140"/>
    </w:pPr>
    <w:rPr/>
  </w:style>
  <w:style w:type="paragraph" w:styleId="Style15">
    <w:name w:val="List"/>
    <w:basedOn w:val="Style14"/>
    <w:rsid w:val="00345f81"/>
    <w:pPr/>
    <w:rPr>
      <w:rFonts w:ascii="PT Astra Serif" w:hAnsi="PT Astra Serif" w:cs="Noto Sans Devanagari"/>
    </w:rPr>
  </w:style>
  <w:style w:type="paragraph" w:styleId="Style16" w:customStyle="1">
    <w:name w:val="Caption"/>
    <w:basedOn w:val="12"/>
    <w:qFormat/>
    <w:rsid w:val="00345f81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Обычный1"/>
    <w:qFormat/>
    <w:rsid w:val="00706d96"/>
    <w:pPr>
      <w:widowControl/>
      <w:suppressAutoHyphens w:val="true"/>
      <w:bidi w:val="0"/>
      <w:spacing w:lineRule="auto" w:line="276" w:before="0" w:after="20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Indexheading">
    <w:name w:val="index heading"/>
    <w:basedOn w:val="12"/>
    <w:qFormat/>
    <w:rsid w:val="00345f81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12"/>
    <w:uiPriority w:val="34"/>
    <w:qFormat/>
    <w:rsid w:val="00c66671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706d9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color w:val="auto"/>
      <w:kern w:val="0"/>
      <w:sz w:val="20"/>
      <w:szCs w:val="22"/>
      <w:lang w:val="ru-RU" w:eastAsia="ru-RU" w:bidi="ar-SA"/>
    </w:rPr>
  </w:style>
  <w:style w:type="paragraph" w:styleId="Style18" w:customStyle="1">
    <w:name w:val="Абзац списка с отступом"/>
    <w:basedOn w:val="12"/>
    <w:qFormat/>
    <w:rsid w:val="00706d96"/>
    <w:pPr>
      <w:spacing w:lineRule="auto" w:line="360" w:before="0" w:after="0"/>
    </w:pPr>
    <w:rPr>
      <w:rFonts w:eastAsia="Calibri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666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Application>LibreOffice/7.5.2.1$Linux_X86_64 LibreOffice_project/50$Build-1</Application>
  <AppVersion>15.0000</AppVersion>
  <Pages>7</Pages>
  <Words>831</Words>
  <Characters>6574</Characters>
  <CharactersWithSpaces>7234</CharactersWithSpaces>
  <Paragraphs>179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2024-12-03T13:46:00Z</dcterms:created>
  <dc:creator>Елена Г. Базовая</dc:creator>
  <dc:description/>
  <dc:language>ru-RU</dc:language>
  <cp:lastModifiedBy/>
  <cp:lastPrinted>2024-12-24T16:30:00Z</cp:lastPrinted>
  <dcterms:modified xsi:type="dcterms:W3CDTF">2025-03-24T09:20:58Z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