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E" w:rsidRDefault="00612BB2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612BB2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4C504E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810780" w:rsidRDefault="004C504E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Главы </w:t>
      </w:r>
      <w:r>
        <w:rPr>
          <w:rFonts w:eastAsia="Lucida Sans Unicode"/>
          <w:b/>
          <w:color w:val="000000"/>
          <w:lang w:eastAsia="ru-RU"/>
        </w:rPr>
        <w:t>городского округа</w:t>
      </w:r>
      <w:r w:rsidR="006E5D9B">
        <w:rPr>
          <w:rFonts w:eastAsia="Lucida Sans Unicode"/>
          <w:b/>
          <w:color w:val="000000"/>
          <w:lang w:eastAsia="ru-RU"/>
        </w:rPr>
        <w:t xml:space="preserve"> </w:t>
      </w:r>
    </w:p>
    <w:p w:rsidR="005B13B9" w:rsidRPr="002E77B9" w:rsidRDefault="00810780" w:rsidP="002E77B9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 xml:space="preserve">муниципальное образование городской округ город </w:t>
      </w:r>
      <w:r w:rsidR="002E65C5">
        <w:rPr>
          <w:rFonts w:eastAsia="Lucida Sans Unicode"/>
          <w:b/>
          <w:color w:val="000000"/>
          <w:lang w:eastAsia="ru-RU"/>
        </w:rPr>
        <w:t>Кра</w:t>
      </w:r>
      <w:r w:rsidR="002E77B9">
        <w:rPr>
          <w:rFonts w:eastAsia="Lucida Sans Unicode"/>
          <w:b/>
          <w:color w:val="000000"/>
          <w:lang w:eastAsia="ru-RU"/>
        </w:rPr>
        <w:t>сный Луч Луганской Народной Рес</w:t>
      </w:r>
      <w:r w:rsidR="002E65C5">
        <w:rPr>
          <w:rFonts w:eastAsia="Lucida Sans Unicode"/>
          <w:b/>
          <w:color w:val="000000"/>
          <w:lang w:eastAsia="ru-RU"/>
        </w:rPr>
        <w:t>публики</w:t>
      </w:r>
      <w:r w:rsidR="004C504E">
        <w:rPr>
          <w:rFonts w:eastAsia="Times New Roman"/>
          <w:i/>
          <w:lang w:eastAsia="ru-RU"/>
        </w:rPr>
        <w:t xml:space="preserve"> 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B1512E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Tr="004154C7">
        <w:trPr>
          <w:cantSplit/>
          <w:jc w:val="center"/>
        </w:trPr>
        <w:tc>
          <w:tcPr>
            <w:tcW w:w="236" w:type="dxa"/>
          </w:tcPr>
          <w:p w:rsidR="00DD4A51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Default="00F56913" w:rsidP="00F56913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«17</w:t>
            </w:r>
            <w:r w:rsidR="00DD4A51">
              <w:rPr>
                <w:rFonts w:eastAsia="Lucida Sans Unicode"/>
                <w:lang w:eastAsia="ru-RU"/>
              </w:rPr>
              <w:t>»</w:t>
            </w:r>
            <w:r>
              <w:rPr>
                <w:rFonts w:eastAsia="Lucida Sans Unicode"/>
                <w:lang w:eastAsia="ru-RU"/>
              </w:rPr>
              <w:t xml:space="preserve"> мая </w:t>
            </w:r>
            <w:r w:rsidR="00DD4A51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Default="00DD4A51" w:rsidP="00F56913">
            <w:pPr>
              <w:widowControl w:val="0"/>
              <w:suppressAutoHyphens/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Default="00F56913" w:rsidP="00F56913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П-115/24</w:t>
            </w:r>
          </w:p>
        </w:tc>
      </w:tr>
    </w:tbl>
    <w:p w:rsidR="005B13B9" w:rsidRPr="00612BB2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color w:val="000000"/>
          <w:lang w:val="en-US" w:eastAsia="ru-RU"/>
        </w:rPr>
      </w:pPr>
    </w:p>
    <w:p w:rsidR="00B1340A" w:rsidRDefault="00B1340A">
      <w:pPr>
        <w:widowControl w:val="0"/>
        <w:suppressAutoHyphens/>
        <w:jc w:val="center"/>
        <w:rPr>
          <w:rFonts w:eastAsia="Lucida Sans Unicode"/>
          <w:color w:val="000000"/>
          <w:lang w:val="en-US" w:eastAsia="ru-RU"/>
        </w:rPr>
      </w:pPr>
    </w:p>
    <w:p w:rsidR="00B1340A" w:rsidRDefault="00B1340A">
      <w:pPr>
        <w:widowControl w:val="0"/>
        <w:suppressAutoHyphens/>
        <w:jc w:val="center"/>
        <w:rPr>
          <w:rFonts w:eastAsia="Lucida Sans Unicode"/>
          <w:color w:val="000000"/>
          <w:lang w:val="en-US" w:eastAsia="ru-RU"/>
        </w:rPr>
      </w:pPr>
    </w:p>
    <w:p w:rsidR="0099736E" w:rsidRPr="00CE7D9D" w:rsidRDefault="0099736E" w:rsidP="0099736E">
      <w:pPr>
        <w:ind w:left="328" w:right="365"/>
        <w:jc w:val="center"/>
        <w:rPr>
          <w:b/>
        </w:rPr>
      </w:pPr>
      <w:r w:rsidRPr="00CE7D9D">
        <w:rPr>
          <w:b/>
        </w:rPr>
        <w:t xml:space="preserve">Об утверждении Положения </w:t>
      </w:r>
      <w:r>
        <w:rPr>
          <w:b/>
        </w:rPr>
        <w:br/>
      </w:r>
      <w:r w:rsidRPr="00CE7D9D">
        <w:rPr>
          <w:b/>
        </w:rPr>
        <w:t xml:space="preserve">о порядке вскрытия жилых и </w:t>
      </w:r>
      <w:r>
        <w:rPr>
          <w:b/>
        </w:rPr>
        <w:t>нежилых</w:t>
      </w:r>
      <w:r w:rsidRPr="00CE7D9D">
        <w:rPr>
          <w:b/>
        </w:rPr>
        <w:t xml:space="preserve"> помещений </w:t>
      </w:r>
      <w:r w:rsidRPr="007B7BD5">
        <w:rPr>
          <w:b/>
        </w:rPr>
        <w:t>в</w:t>
      </w:r>
      <w:r w:rsidRPr="007B7BD5">
        <w:rPr>
          <w:b/>
          <w:spacing w:val="12"/>
        </w:rPr>
        <w:t xml:space="preserve"> </w:t>
      </w:r>
      <w:r w:rsidRPr="007B7BD5">
        <w:rPr>
          <w:b/>
        </w:rPr>
        <w:t>многоквартирных</w:t>
      </w:r>
      <w:r w:rsidRPr="007B7BD5">
        <w:rPr>
          <w:b/>
          <w:spacing w:val="11"/>
        </w:rPr>
        <w:t xml:space="preserve"> </w:t>
      </w:r>
      <w:r w:rsidRPr="007B7BD5">
        <w:rPr>
          <w:b/>
        </w:rPr>
        <w:t>домах</w:t>
      </w:r>
      <w:r w:rsidRPr="00CE7D9D">
        <w:rPr>
          <w:spacing w:val="12"/>
        </w:rPr>
        <w:t xml:space="preserve"> </w:t>
      </w:r>
      <w:r w:rsidRPr="00CE7D9D">
        <w:rPr>
          <w:b/>
        </w:rPr>
        <w:t>при</w:t>
      </w:r>
      <w:r w:rsidRPr="00CE7D9D">
        <w:rPr>
          <w:b/>
          <w:spacing w:val="-6"/>
        </w:rPr>
        <w:t xml:space="preserve"> </w:t>
      </w:r>
      <w:r w:rsidRPr="00CE7D9D">
        <w:rPr>
          <w:b/>
        </w:rPr>
        <w:t>отсутствии</w:t>
      </w:r>
      <w:r w:rsidRPr="00CE7D9D">
        <w:rPr>
          <w:b/>
          <w:spacing w:val="-5"/>
        </w:rPr>
        <w:t xml:space="preserve"> </w:t>
      </w:r>
      <w:r w:rsidRPr="00CE7D9D">
        <w:rPr>
          <w:b/>
        </w:rPr>
        <w:t>их</w:t>
      </w:r>
      <w:r w:rsidRPr="00CE7D9D">
        <w:rPr>
          <w:b/>
          <w:spacing w:val="-6"/>
        </w:rPr>
        <w:t xml:space="preserve"> </w:t>
      </w:r>
      <w:r w:rsidRPr="00CE7D9D">
        <w:rPr>
          <w:b/>
        </w:rPr>
        <w:t>собственника</w:t>
      </w:r>
      <w:r w:rsidRPr="00CE7D9D">
        <w:rPr>
          <w:b/>
          <w:spacing w:val="-6"/>
        </w:rPr>
        <w:t xml:space="preserve"> </w:t>
      </w:r>
      <w:r w:rsidRPr="00CE7D9D">
        <w:rPr>
          <w:b/>
        </w:rPr>
        <w:t>или</w:t>
      </w:r>
      <w:r w:rsidRPr="00CE7D9D">
        <w:rPr>
          <w:b/>
          <w:spacing w:val="-6"/>
        </w:rPr>
        <w:t xml:space="preserve"> </w:t>
      </w:r>
      <w:r w:rsidRPr="00CE7D9D">
        <w:rPr>
          <w:b/>
        </w:rPr>
        <w:t>иного</w:t>
      </w:r>
      <w:r w:rsidRPr="00CE7D9D">
        <w:rPr>
          <w:b/>
          <w:spacing w:val="-5"/>
        </w:rPr>
        <w:t xml:space="preserve"> </w:t>
      </w:r>
      <w:r w:rsidRPr="00CE7D9D">
        <w:rPr>
          <w:b/>
        </w:rPr>
        <w:t>законного</w:t>
      </w:r>
      <w:r>
        <w:rPr>
          <w:b/>
        </w:rPr>
        <w:t xml:space="preserve"> </w:t>
      </w:r>
      <w:r w:rsidRPr="00CE7D9D">
        <w:rPr>
          <w:b/>
        </w:rPr>
        <w:t>владельца</w:t>
      </w:r>
      <w:r w:rsidRPr="00CE7D9D">
        <w:rPr>
          <w:b/>
          <w:spacing w:val="-13"/>
        </w:rPr>
        <w:t xml:space="preserve"> </w:t>
      </w:r>
      <w:r w:rsidRPr="00CE7D9D">
        <w:rPr>
          <w:b/>
        </w:rPr>
        <w:t>для</w:t>
      </w:r>
      <w:r w:rsidRPr="00CE7D9D">
        <w:rPr>
          <w:b/>
          <w:spacing w:val="-12"/>
        </w:rPr>
        <w:t xml:space="preserve"> </w:t>
      </w:r>
      <w:r w:rsidRPr="00CE7D9D">
        <w:rPr>
          <w:b/>
        </w:rPr>
        <w:t>производства</w:t>
      </w:r>
      <w:r w:rsidRPr="00CE7D9D">
        <w:rPr>
          <w:b/>
          <w:spacing w:val="-13"/>
        </w:rPr>
        <w:t xml:space="preserve"> </w:t>
      </w:r>
      <w:r w:rsidRPr="00CE7D9D">
        <w:rPr>
          <w:b/>
        </w:rPr>
        <w:t>безотлагательных</w:t>
      </w:r>
      <w:r w:rsidRPr="00CE7D9D">
        <w:rPr>
          <w:b/>
          <w:spacing w:val="-12"/>
        </w:rPr>
        <w:t xml:space="preserve"> </w:t>
      </w:r>
      <w:r w:rsidRPr="00CE7D9D">
        <w:rPr>
          <w:b/>
        </w:rPr>
        <w:t>аварийных</w:t>
      </w:r>
      <w:r w:rsidRPr="00CE7D9D">
        <w:rPr>
          <w:b/>
          <w:spacing w:val="-13"/>
        </w:rPr>
        <w:t xml:space="preserve"> </w:t>
      </w:r>
      <w:r w:rsidRPr="00CE7D9D">
        <w:rPr>
          <w:b/>
        </w:rPr>
        <w:t>работ</w:t>
      </w:r>
      <w:r w:rsidRPr="00CE7D9D">
        <w:rPr>
          <w:b/>
          <w:spacing w:val="-12"/>
        </w:rPr>
        <w:t xml:space="preserve"> </w:t>
      </w:r>
      <w:r w:rsidRPr="00CE7D9D">
        <w:rPr>
          <w:b/>
        </w:rPr>
        <w:t>на</w:t>
      </w:r>
      <w:r w:rsidRPr="00CE7D9D">
        <w:rPr>
          <w:b/>
          <w:spacing w:val="-12"/>
        </w:rPr>
        <w:t xml:space="preserve"> </w:t>
      </w:r>
      <w:r w:rsidRPr="00CE7D9D">
        <w:rPr>
          <w:b/>
        </w:rPr>
        <w:t>момент</w:t>
      </w:r>
      <w:r w:rsidRPr="00CE7D9D">
        <w:rPr>
          <w:b/>
          <w:spacing w:val="-13"/>
        </w:rPr>
        <w:t xml:space="preserve"> </w:t>
      </w:r>
      <w:r w:rsidRPr="00CE7D9D">
        <w:rPr>
          <w:b/>
        </w:rPr>
        <w:t>аварии</w:t>
      </w:r>
      <w:r w:rsidR="00FA0C51">
        <w:rPr>
          <w:b/>
        </w:rPr>
        <w:t xml:space="preserve"> </w:t>
      </w:r>
      <w:r w:rsidRPr="00CE7D9D">
        <w:rPr>
          <w:b/>
          <w:spacing w:val="-55"/>
        </w:rPr>
        <w:t xml:space="preserve"> </w:t>
      </w:r>
      <w:r w:rsidRPr="00CE7D9D">
        <w:rPr>
          <w:b/>
        </w:rPr>
        <w:t>инженерных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коммуникаций,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в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моменты</w:t>
      </w:r>
      <w:r w:rsidRPr="00CE7D9D">
        <w:rPr>
          <w:b/>
          <w:spacing w:val="-1"/>
        </w:rPr>
        <w:t xml:space="preserve"> </w:t>
      </w:r>
      <w:r w:rsidRPr="00CE7D9D">
        <w:rPr>
          <w:b/>
        </w:rPr>
        <w:t>чрезвычайных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ситуаций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и</w:t>
      </w:r>
      <w:r w:rsidRPr="00CE7D9D">
        <w:rPr>
          <w:b/>
          <w:spacing w:val="-1"/>
        </w:rPr>
        <w:t xml:space="preserve"> </w:t>
      </w:r>
      <w:r w:rsidRPr="00CE7D9D">
        <w:rPr>
          <w:b/>
        </w:rPr>
        <w:t>в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иных</w:t>
      </w:r>
      <w:r w:rsidRPr="00CE7D9D">
        <w:rPr>
          <w:b/>
          <w:spacing w:val="-2"/>
        </w:rPr>
        <w:t xml:space="preserve"> </w:t>
      </w:r>
      <w:r w:rsidRPr="00CE7D9D">
        <w:rPr>
          <w:b/>
        </w:rPr>
        <w:t>случаях</w:t>
      </w:r>
    </w:p>
    <w:p w:rsidR="00B1340A" w:rsidRPr="00531629" w:rsidRDefault="00B1340A" w:rsidP="001D4F89">
      <w:pPr>
        <w:widowControl w:val="0"/>
        <w:suppressAutoHyphens/>
        <w:jc w:val="center"/>
        <w:rPr>
          <w:b/>
        </w:rPr>
      </w:pPr>
    </w:p>
    <w:p w:rsidR="001D4F89" w:rsidRPr="00531629" w:rsidRDefault="001D4F89" w:rsidP="001D4F89">
      <w:pPr>
        <w:widowControl w:val="0"/>
        <w:suppressAutoHyphens/>
        <w:jc w:val="center"/>
        <w:rPr>
          <w:b/>
        </w:rPr>
      </w:pPr>
    </w:p>
    <w:p w:rsidR="001D4F89" w:rsidRPr="00531629" w:rsidRDefault="001D4F89" w:rsidP="001D4F89">
      <w:pPr>
        <w:widowControl w:val="0"/>
        <w:suppressAutoHyphens/>
        <w:jc w:val="center"/>
        <w:rPr>
          <w:b/>
        </w:rPr>
      </w:pPr>
    </w:p>
    <w:p w:rsidR="001D4F89" w:rsidRDefault="001D4F89" w:rsidP="006C5ECC">
      <w:pPr>
        <w:widowControl w:val="0"/>
        <w:suppressAutoHyphens/>
        <w:spacing w:line="276" w:lineRule="auto"/>
        <w:jc w:val="both"/>
      </w:pPr>
      <w:r w:rsidRPr="00531629">
        <w:tab/>
      </w:r>
      <w:r w:rsidR="0099736E" w:rsidRPr="006B54B1">
        <w:rPr>
          <w:rFonts w:eastAsia="Times New Roman"/>
          <w:color w:val="000000"/>
        </w:rPr>
        <w:t>В соответствии со статьей 1067 Гражданского кодекса Российской Федерации, пунктом 3 статьи 3 Жилищного кодекса Российской Федерации, ч</w:t>
      </w:r>
      <w:r w:rsidR="0099736E">
        <w:rPr>
          <w:rFonts w:eastAsia="Times New Roman"/>
          <w:color w:val="000000"/>
        </w:rPr>
        <w:t>астью</w:t>
      </w:r>
      <w:r w:rsidR="0099736E" w:rsidRPr="006B54B1">
        <w:rPr>
          <w:rFonts w:eastAsia="Times New Roman"/>
          <w:color w:val="000000"/>
        </w:rPr>
        <w:t xml:space="preserve"> 3 ст</w:t>
      </w:r>
      <w:r w:rsidR="0099736E">
        <w:rPr>
          <w:rFonts w:eastAsia="Times New Roman"/>
          <w:color w:val="000000"/>
        </w:rPr>
        <w:t>атьи</w:t>
      </w:r>
      <w:r w:rsidR="0099736E" w:rsidRPr="006B54B1">
        <w:rPr>
          <w:rFonts w:eastAsia="Times New Roman"/>
          <w:color w:val="000000"/>
        </w:rPr>
        <w:t xml:space="preserve"> </w:t>
      </w:r>
      <w:r w:rsidR="0099736E" w:rsidRPr="003E54AA">
        <w:rPr>
          <w:rFonts w:eastAsia="Times New Roman"/>
          <w:color w:val="000000"/>
        </w:rPr>
        <w:t>10</w:t>
      </w:r>
      <w:r w:rsidR="0099736E">
        <w:rPr>
          <w:rFonts w:eastAsia="Times New Roman"/>
          <w:color w:val="000000"/>
        </w:rPr>
        <w:t>, статьей 15</w:t>
      </w:r>
      <w:r w:rsidR="0099736E" w:rsidRPr="006B54B1">
        <w:rPr>
          <w:rFonts w:eastAsia="Times New Roman"/>
          <w:color w:val="000000"/>
        </w:rPr>
        <w:t xml:space="preserve"> Федерального закона от 07.02.2011 </w:t>
      </w:r>
      <w:r w:rsidR="0099736E">
        <w:rPr>
          <w:rFonts w:eastAsia="Times New Roman"/>
          <w:color w:val="000000"/>
        </w:rPr>
        <w:t>№</w:t>
      </w:r>
      <w:r w:rsidR="0099736E" w:rsidRPr="006B54B1">
        <w:rPr>
          <w:rFonts w:eastAsia="Times New Roman"/>
          <w:color w:val="000000"/>
        </w:rPr>
        <w:t xml:space="preserve"> 3-ФЗ </w:t>
      </w:r>
      <w:r w:rsidR="0099736E">
        <w:rPr>
          <w:rFonts w:eastAsia="Times New Roman"/>
          <w:color w:val="000000"/>
        </w:rPr>
        <w:br/>
        <w:t>«</w:t>
      </w:r>
      <w:r w:rsidR="0099736E" w:rsidRPr="006B54B1">
        <w:rPr>
          <w:rFonts w:eastAsia="Times New Roman"/>
          <w:color w:val="000000"/>
        </w:rPr>
        <w:t>О полиции</w:t>
      </w:r>
      <w:r w:rsidR="0099736E">
        <w:rPr>
          <w:rFonts w:eastAsia="Times New Roman"/>
          <w:color w:val="000000"/>
        </w:rPr>
        <w:t>»</w:t>
      </w:r>
      <w:r w:rsidR="0099736E" w:rsidRPr="006B54B1">
        <w:rPr>
          <w:rFonts w:eastAsia="Times New Roman"/>
          <w:color w:val="000000"/>
        </w:rPr>
        <w:t>, пунктами 1.7.5, 2.2.6</w:t>
      </w:r>
      <w:r w:rsidR="0099736E">
        <w:rPr>
          <w:rFonts w:eastAsia="Times New Roman"/>
          <w:color w:val="000000"/>
        </w:rPr>
        <w:t xml:space="preserve"> </w:t>
      </w:r>
      <w:r w:rsidR="0099736E" w:rsidRPr="006B54B1">
        <w:rPr>
          <w:rFonts w:eastAsia="Times New Roman"/>
          <w:color w:val="000000"/>
        </w:rPr>
        <w:t xml:space="preserve">Правил и норм технической </w:t>
      </w:r>
      <w:r w:rsidR="0099736E">
        <w:rPr>
          <w:rFonts w:eastAsia="Times New Roman"/>
          <w:color w:val="000000"/>
        </w:rPr>
        <w:t>э</w:t>
      </w:r>
      <w:r w:rsidR="0099736E" w:rsidRPr="006B54B1">
        <w:rPr>
          <w:rFonts w:eastAsia="Times New Roman"/>
          <w:color w:val="000000"/>
        </w:rPr>
        <w:t xml:space="preserve">ксплуатации жилищного фонда, утвержденных </w:t>
      </w:r>
      <w:r w:rsidR="0099736E">
        <w:rPr>
          <w:rFonts w:eastAsia="Times New Roman"/>
          <w:color w:val="000000"/>
        </w:rPr>
        <w:t>п</w:t>
      </w:r>
      <w:r w:rsidR="0099736E" w:rsidRPr="006B54B1">
        <w:rPr>
          <w:rFonts w:eastAsia="Times New Roman"/>
          <w:color w:val="000000"/>
        </w:rPr>
        <w:t>остановлением Госстроя</w:t>
      </w:r>
      <w:r w:rsidR="0099736E">
        <w:rPr>
          <w:rFonts w:eastAsia="Times New Roman"/>
          <w:color w:val="000000"/>
        </w:rPr>
        <w:t xml:space="preserve"> </w:t>
      </w:r>
      <w:r w:rsidR="0099736E" w:rsidRPr="006B54B1">
        <w:rPr>
          <w:rFonts w:eastAsia="Times New Roman"/>
          <w:color w:val="000000"/>
        </w:rPr>
        <w:t xml:space="preserve">Российской Федерации </w:t>
      </w:r>
      <w:hyperlink r:id="rId10">
        <w:r w:rsidR="0099736E" w:rsidRPr="006B54B1">
          <w:rPr>
            <w:rFonts w:eastAsia="Times New Roman"/>
            <w:color w:val="000000"/>
          </w:rPr>
          <w:t xml:space="preserve">от </w:t>
        </w:r>
        <w:r w:rsidR="0099736E">
          <w:rPr>
            <w:rFonts w:eastAsia="Times New Roman"/>
            <w:color w:val="000000"/>
          </w:rPr>
          <w:t>27.09.2003</w:t>
        </w:r>
        <w:r w:rsidR="0099736E" w:rsidRPr="006B54B1">
          <w:rPr>
            <w:rFonts w:eastAsia="Times New Roman"/>
            <w:color w:val="000000"/>
          </w:rPr>
          <w:t xml:space="preserve"> </w:t>
        </w:r>
        <w:r w:rsidR="0099736E">
          <w:rPr>
            <w:rFonts w:eastAsia="Times New Roman"/>
            <w:color w:val="000000"/>
          </w:rPr>
          <w:t>№</w:t>
        </w:r>
        <w:r w:rsidR="0099736E" w:rsidRPr="006B54B1">
          <w:rPr>
            <w:rFonts w:eastAsia="Times New Roman"/>
            <w:color w:val="000000"/>
          </w:rPr>
          <w:t xml:space="preserve"> 170</w:t>
        </w:r>
      </w:hyperlink>
      <w:r w:rsidR="006C5ECC">
        <w:rPr>
          <w:rFonts w:eastAsia="Times New Roman"/>
          <w:color w:val="000000"/>
        </w:rPr>
        <w:t xml:space="preserve">, </w:t>
      </w:r>
      <w:r w:rsidR="00CA7AC0" w:rsidRPr="00CA7AC0">
        <w:t xml:space="preserve">руководствуясь  Федеральным </w:t>
      </w:r>
      <w:hyperlink r:id="rId11" w:history="1">
        <w:r w:rsidR="00CA7AC0" w:rsidRPr="00CA7AC0">
          <w:t>законом</w:t>
        </w:r>
      </w:hyperlink>
      <w:r w:rsidR="00CA7AC0" w:rsidRPr="00CA7AC0">
        <w:t xml:space="preserve"> от 06.10.2003 № 131-ФЗ «Об общих принципах организации местного самоуправления в Российской Федерации», </w:t>
      </w:r>
      <w:r w:rsidR="006C5ECC" w:rsidRPr="00CA7AC0">
        <w:rPr>
          <w:rFonts w:eastAsia="Times New Roman"/>
          <w:color w:val="000000"/>
        </w:rPr>
        <w:t>Положением</w:t>
      </w:r>
      <w:r w:rsidR="006C5ECC">
        <w:rPr>
          <w:rFonts w:eastAsia="Times New Roman"/>
          <w:color w:val="000000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</w:t>
      </w:r>
    </w:p>
    <w:p w:rsidR="009A09C4" w:rsidRDefault="009A09C4" w:rsidP="001D4F89">
      <w:pPr>
        <w:widowControl w:val="0"/>
        <w:suppressAutoHyphens/>
        <w:jc w:val="both"/>
      </w:pPr>
    </w:p>
    <w:p w:rsidR="009A09C4" w:rsidRDefault="009A09C4" w:rsidP="009A09C4">
      <w:pPr>
        <w:widowControl w:val="0"/>
        <w:suppressAutoHyphens/>
        <w:jc w:val="center"/>
      </w:pPr>
    </w:p>
    <w:p w:rsidR="009A09C4" w:rsidRDefault="009A09C4" w:rsidP="009A09C4">
      <w:pPr>
        <w:widowControl w:val="0"/>
        <w:suppressAutoHyphens/>
        <w:jc w:val="center"/>
        <w:rPr>
          <w:b/>
        </w:rPr>
      </w:pPr>
      <w:r w:rsidRPr="009A09C4">
        <w:rPr>
          <w:b/>
        </w:rPr>
        <w:t>ПОСТАНОВЛЯЕТ:</w:t>
      </w:r>
    </w:p>
    <w:p w:rsidR="0068501D" w:rsidRDefault="0068501D" w:rsidP="009A09C4">
      <w:pPr>
        <w:widowControl w:val="0"/>
        <w:suppressAutoHyphens/>
        <w:jc w:val="center"/>
        <w:rPr>
          <w:b/>
        </w:rPr>
      </w:pPr>
    </w:p>
    <w:p w:rsidR="0068501D" w:rsidRDefault="0068501D" w:rsidP="009A09C4">
      <w:pPr>
        <w:widowControl w:val="0"/>
        <w:suppressAutoHyphens/>
        <w:jc w:val="center"/>
        <w:rPr>
          <w:b/>
        </w:rPr>
      </w:pPr>
    </w:p>
    <w:p w:rsidR="0099736E" w:rsidRPr="00CE7D9D" w:rsidRDefault="0099736E" w:rsidP="0068501D">
      <w:pPr>
        <w:widowControl w:val="0"/>
        <w:tabs>
          <w:tab w:val="left" w:pos="718"/>
        </w:tabs>
        <w:autoSpaceDE w:val="0"/>
        <w:autoSpaceDN w:val="0"/>
        <w:spacing w:line="276" w:lineRule="auto"/>
        <w:jc w:val="both"/>
      </w:pPr>
      <w:r>
        <w:tab/>
        <w:t>1. </w:t>
      </w:r>
      <w:r w:rsidRPr="00CE7D9D">
        <w:t>Утвердить</w:t>
      </w:r>
      <w:r w:rsidRPr="0099736E">
        <w:rPr>
          <w:spacing w:val="11"/>
        </w:rPr>
        <w:t xml:space="preserve"> </w:t>
      </w:r>
      <w:r w:rsidRPr="00CE7D9D">
        <w:t>прилагаемое</w:t>
      </w:r>
      <w:r w:rsidRPr="0099736E">
        <w:rPr>
          <w:spacing w:val="12"/>
        </w:rPr>
        <w:t xml:space="preserve"> </w:t>
      </w:r>
      <w:r>
        <w:t>П</w:t>
      </w:r>
      <w:r w:rsidRPr="00CE7D9D">
        <w:t>оложение</w:t>
      </w:r>
      <w:r w:rsidRPr="0099736E">
        <w:rPr>
          <w:spacing w:val="12"/>
        </w:rPr>
        <w:t xml:space="preserve"> о </w:t>
      </w:r>
      <w:r w:rsidRPr="00CE7D9D">
        <w:t>порядке</w:t>
      </w:r>
      <w:r w:rsidRPr="0099736E">
        <w:rPr>
          <w:spacing w:val="12"/>
        </w:rPr>
        <w:t xml:space="preserve"> </w:t>
      </w:r>
      <w:r w:rsidRPr="00CE7D9D">
        <w:t>вскрытия</w:t>
      </w:r>
      <w:r w:rsidRPr="0099736E">
        <w:rPr>
          <w:spacing w:val="12"/>
        </w:rPr>
        <w:t xml:space="preserve"> </w:t>
      </w:r>
      <w:r w:rsidRPr="00CE7D9D">
        <w:t>жилых</w:t>
      </w:r>
      <w:r w:rsidRPr="0099736E">
        <w:rPr>
          <w:spacing w:val="12"/>
        </w:rPr>
        <w:t xml:space="preserve"> </w:t>
      </w:r>
      <w:r w:rsidRPr="00CE7D9D">
        <w:t>и</w:t>
      </w:r>
      <w:r w:rsidRPr="0099736E">
        <w:rPr>
          <w:spacing w:val="12"/>
        </w:rPr>
        <w:t xml:space="preserve"> </w:t>
      </w:r>
      <w:r>
        <w:t>нежилых</w:t>
      </w:r>
      <w:r w:rsidRPr="0099736E">
        <w:rPr>
          <w:spacing w:val="12"/>
        </w:rPr>
        <w:t xml:space="preserve"> </w:t>
      </w:r>
      <w:r w:rsidRPr="00CE7D9D">
        <w:t>помещений</w:t>
      </w:r>
      <w:r w:rsidRPr="0099736E">
        <w:rPr>
          <w:spacing w:val="12"/>
        </w:rPr>
        <w:t xml:space="preserve"> </w:t>
      </w:r>
      <w:r w:rsidRPr="00CE7D9D">
        <w:t>в</w:t>
      </w:r>
      <w:r w:rsidRPr="0099736E">
        <w:rPr>
          <w:spacing w:val="12"/>
        </w:rPr>
        <w:t xml:space="preserve"> </w:t>
      </w:r>
      <w:r w:rsidRPr="00CE7D9D">
        <w:t>многоквартирных</w:t>
      </w:r>
      <w:r w:rsidRPr="0099736E">
        <w:rPr>
          <w:spacing w:val="11"/>
        </w:rPr>
        <w:t xml:space="preserve"> </w:t>
      </w:r>
      <w:r w:rsidRPr="00CE7D9D">
        <w:t>домах</w:t>
      </w:r>
      <w:r w:rsidRPr="0099736E">
        <w:rPr>
          <w:spacing w:val="12"/>
        </w:rPr>
        <w:t xml:space="preserve"> </w:t>
      </w:r>
      <w:r w:rsidRPr="00CE7D9D">
        <w:t>при отсутствии</w:t>
      </w:r>
      <w:r w:rsidRPr="0099736E">
        <w:rPr>
          <w:spacing w:val="37"/>
        </w:rPr>
        <w:t xml:space="preserve"> </w:t>
      </w:r>
      <w:r w:rsidRPr="00CE7D9D">
        <w:t>их</w:t>
      </w:r>
      <w:r w:rsidRPr="0099736E">
        <w:rPr>
          <w:spacing w:val="37"/>
        </w:rPr>
        <w:t xml:space="preserve"> </w:t>
      </w:r>
      <w:r w:rsidRPr="00CE7D9D">
        <w:t>собственника</w:t>
      </w:r>
      <w:r w:rsidRPr="0099736E">
        <w:rPr>
          <w:spacing w:val="37"/>
        </w:rPr>
        <w:t xml:space="preserve"> </w:t>
      </w:r>
      <w:r w:rsidRPr="00CE7D9D">
        <w:t>или</w:t>
      </w:r>
      <w:r w:rsidRPr="0099736E">
        <w:rPr>
          <w:spacing w:val="38"/>
        </w:rPr>
        <w:t xml:space="preserve"> </w:t>
      </w:r>
      <w:r w:rsidRPr="00CE7D9D">
        <w:t>иного</w:t>
      </w:r>
      <w:r w:rsidRPr="0099736E">
        <w:rPr>
          <w:spacing w:val="37"/>
        </w:rPr>
        <w:t xml:space="preserve"> </w:t>
      </w:r>
      <w:r w:rsidRPr="00CE7D9D">
        <w:t>законного</w:t>
      </w:r>
      <w:r w:rsidRPr="0099736E">
        <w:rPr>
          <w:spacing w:val="37"/>
        </w:rPr>
        <w:t xml:space="preserve"> </w:t>
      </w:r>
      <w:r w:rsidRPr="00CE7D9D">
        <w:t>владельца</w:t>
      </w:r>
      <w:r w:rsidRPr="0099736E">
        <w:rPr>
          <w:spacing w:val="37"/>
        </w:rPr>
        <w:t xml:space="preserve"> </w:t>
      </w:r>
      <w:r w:rsidRPr="00CE7D9D">
        <w:t>для</w:t>
      </w:r>
      <w:r w:rsidRPr="0099736E">
        <w:rPr>
          <w:spacing w:val="38"/>
        </w:rPr>
        <w:t xml:space="preserve"> </w:t>
      </w:r>
      <w:r w:rsidRPr="00CE7D9D">
        <w:t>производства</w:t>
      </w:r>
      <w:r w:rsidRPr="0099736E">
        <w:rPr>
          <w:spacing w:val="37"/>
        </w:rPr>
        <w:t xml:space="preserve"> </w:t>
      </w:r>
      <w:r w:rsidRPr="00CE7D9D">
        <w:lastRenderedPageBreak/>
        <w:t>безотлагательных</w:t>
      </w:r>
      <w:r w:rsidRPr="0099736E">
        <w:rPr>
          <w:spacing w:val="37"/>
        </w:rPr>
        <w:t xml:space="preserve"> </w:t>
      </w:r>
      <w:r w:rsidRPr="00CE7D9D">
        <w:t>аварийных</w:t>
      </w:r>
      <w:r w:rsidRPr="0099736E">
        <w:rPr>
          <w:spacing w:val="37"/>
        </w:rPr>
        <w:t xml:space="preserve"> </w:t>
      </w:r>
      <w:r w:rsidRPr="00CE7D9D">
        <w:t>работ</w:t>
      </w:r>
      <w:r w:rsidRPr="0099736E">
        <w:rPr>
          <w:spacing w:val="38"/>
        </w:rPr>
        <w:t xml:space="preserve"> </w:t>
      </w:r>
      <w:r w:rsidRPr="00CE7D9D">
        <w:t>на</w:t>
      </w:r>
      <w:r w:rsidRPr="0099736E">
        <w:rPr>
          <w:spacing w:val="-48"/>
        </w:rPr>
        <w:t xml:space="preserve"> </w:t>
      </w:r>
      <w:r w:rsidRPr="00CE7D9D">
        <w:t>момент</w:t>
      </w:r>
      <w:r w:rsidRPr="0099736E">
        <w:rPr>
          <w:spacing w:val="5"/>
        </w:rPr>
        <w:t xml:space="preserve"> </w:t>
      </w:r>
      <w:r w:rsidRPr="00CE7D9D">
        <w:t>аварии</w:t>
      </w:r>
      <w:r w:rsidRPr="0099736E">
        <w:rPr>
          <w:spacing w:val="6"/>
        </w:rPr>
        <w:t xml:space="preserve"> </w:t>
      </w:r>
      <w:r w:rsidRPr="00CE7D9D">
        <w:t>инженерных</w:t>
      </w:r>
      <w:r w:rsidRPr="0099736E">
        <w:rPr>
          <w:spacing w:val="6"/>
        </w:rPr>
        <w:t xml:space="preserve"> </w:t>
      </w:r>
      <w:r w:rsidRPr="00CE7D9D">
        <w:t>коммуникаций,</w:t>
      </w:r>
      <w:r w:rsidRPr="0099736E">
        <w:rPr>
          <w:spacing w:val="6"/>
        </w:rPr>
        <w:t xml:space="preserve"> </w:t>
      </w:r>
      <w:r w:rsidRPr="00CE7D9D">
        <w:t>в</w:t>
      </w:r>
      <w:r w:rsidRPr="0099736E">
        <w:rPr>
          <w:spacing w:val="6"/>
        </w:rPr>
        <w:t xml:space="preserve"> </w:t>
      </w:r>
      <w:r w:rsidRPr="00CE7D9D">
        <w:t>моменты</w:t>
      </w:r>
      <w:r w:rsidRPr="0099736E">
        <w:rPr>
          <w:spacing w:val="6"/>
        </w:rPr>
        <w:t xml:space="preserve"> </w:t>
      </w:r>
      <w:r w:rsidRPr="00CE7D9D">
        <w:t>чрезвычайных</w:t>
      </w:r>
      <w:r w:rsidRPr="0099736E">
        <w:rPr>
          <w:spacing w:val="5"/>
        </w:rPr>
        <w:t xml:space="preserve"> </w:t>
      </w:r>
      <w:r w:rsidRPr="00CE7D9D">
        <w:t>ситуаций</w:t>
      </w:r>
      <w:r w:rsidRPr="0099736E">
        <w:rPr>
          <w:spacing w:val="6"/>
        </w:rPr>
        <w:t xml:space="preserve"> </w:t>
      </w:r>
      <w:r w:rsidRPr="00CE7D9D">
        <w:t>и</w:t>
      </w:r>
      <w:r w:rsidRPr="0099736E">
        <w:rPr>
          <w:spacing w:val="6"/>
        </w:rPr>
        <w:t xml:space="preserve"> </w:t>
      </w:r>
      <w:r w:rsidRPr="00CE7D9D">
        <w:t>в</w:t>
      </w:r>
      <w:r w:rsidRPr="0099736E">
        <w:rPr>
          <w:spacing w:val="6"/>
        </w:rPr>
        <w:t xml:space="preserve"> </w:t>
      </w:r>
      <w:r w:rsidRPr="00CE7D9D">
        <w:t>иных</w:t>
      </w:r>
      <w:r w:rsidRPr="0099736E">
        <w:rPr>
          <w:spacing w:val="6"/>
        </w:rPr>
        <w:t xml:space="preserve"> </w:t>
      </w:r>
      <w:r w:rsidRPr="00CE7D9D">
        <w:t>случаях.</w:t>
      </w:r>
    </w:p>
    <w:p w:rsidR="0096286F" w:rsidRDefault="0096286F" w:rsidP="0068501D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Исполняющему обязанности начальника отдела по гражданской обороне и чрезвычайным ситуациям </w:t>
      </w:r>
      <w:r w:rsidRPr="0099736E">
        <w:rPr>
          <w:rFonts w:ascii="Times New Roman" w:hAnsi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Меринову А.И. создать Комиссию Администрации по предупреждению и ликвидации аварий, вскрытию жилых и иных помещений, проведению в них осмотра и ликвидации аварий без получения согласия собственника и утвердить распоряжением Администрации.</w:t>
      </w:r>
    </w:p>
    <w:p w:rsidR="0099736E" w:rsidRPr="0068501D" w:rsidRDefault="0096286F" w:rsidP="0068501D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736E">
        <w:rPr>
          <w:rFonts w:ascii="Times New Roman" w:hAnsi="Times New Roman"/>
          <w:sz w:val="28"/>
          <w:szCs w:val="28"/>
        </w:rPr>
        <w:t>. </w:t>
      </w:r>
      <w:r w:rsidR="0099736E" w:rsidRPr="0099736E">
        <w:rPr>
          <w:rFonts w:ascii="Times New Roman" w:hAnsi="Times New Roman"/>
          <w:sz w:val="28"/>
          <w:szCs w:val="28"/>
        </w:rPr>
        <w:t>Начальнику отдела информационной внутренней политики Администрации городского округа муниципальное образование городской округ город Красный Луч Луганской Народной Республики Бобковой Л.Н. опубликовать настоящее постановление в газете «Красный Луч» и разместить на официальном сайте.</w:t>
      </w:r>
    </w:p>
    <w:p w:rsidR="00484D9D" w:rsidRDefault="0096286F" w:rsidP="0068501D">
      <w:pPr>
        <w:widowControl w:val="0"/>
        <w:suppressAutoHyphens/>
        <w:spacing w:line="276" w:lineRule="auto"/>
        <w:ind w:firstLine="708"/>
        <w:jc w:val="both"/>
      </w:pPr>
      <w:r>
        <w:t>4</w:t>
      </w:r>
      <w:r w:rsidR="00484D9D">
        <w:t>. Контроль за исполнением данного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484D9D" w:rsidRDefault="00484D9D" w:rsidP="0068501D">
      <w:pPr>
        <w:widowControl w:val="0"/>
        <w:suppressAutoHyphens/>
        <w:spacing w:line="276" w:lineRule="auto"/>
        <w:jc w:val="both"/>
      </w:pPr>
    </w:p>
    <w:p w:rsidR="00484D9D" w:rsidRDefault="00484D9D" w:rsidP="00484D9D">
      <w:pPr>
        <w:widowControl w:val="0"/>
        <w:suppressAutoHyphens/>
        <w:jc w:val="both"/>
      </w:pPr>
    </w:p>
    <w:p w:rsidR="00484D9D" w:rsidRDefault="00484D9D" w:rsidP="00484D9D">
      <w:pPr>
        <w:widowControl w:val="0"/>
        <w:suppressAutoHyphens/>
        <w:jc w:val="both"/>
      </w:pPr>
    </w:p>
    <w:p w:rsidR="00484D9D" w:rsidRDefault="00484D9D" w:rsidP="00484D9D">
      <w:pPr>
        <w:widowControl w:val="0"/>
        <w:suppressAutoHyphens/>
        <w:jc w:val="both"/>
      </w:pPr>
      <w:r>
        <w:t>Глава городского округа</w:t>
      </w:r>
    </w:p>
    <w:p w:rsidR="00484D9D" w:rsidRDefault="00484D9D" w:rsidP="00484D9D">
      <w:pPr>
        <w:widowControl w:val="0"/>
        <w:suppressAutoHyphens/>
        <w:jc w:val="both"/>
      </w:pPr>
      <w:r>
        <w:t>муниципальное образование</w:t>
      </w:r>
    </w:p>
    <w:p w:rsidR="00484D9D" w:rsidRDefault="00484D9D" w:rsidP="00484D9D">
      <w:pPr>
        <w:widowControl w:val="0"/>
        <w:suppressAutoHyphens/>
        <w:jc w:val="both"/>
      </w:pPr>
      <w:r>
        <w:t>городской округ город Красный Луч</w:t>
      </w:r>
    </w:p>
    <w:p w:rsidR="00484D9D" w:rsidRDefault="00484D9D" w:rsidP="00484D9D">
      <w:pPr>
        <w:widowControl w:val="0"/>
        <w:suppressAutoHyphens/>
        <w:jc w:val="both"/>
      </w:pPr>
      <w:r>
        <w:t>Луганской Народной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  <w:t>С.В. Соловьев</w:t>
      </w: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377BBF" w:rsidRDefault="00377BBF" w:rsidP="00484D9D">
      <w:pPr>
        <w:widowControl w:val="0"/>
        <w:suppressAutoHyphens/>
        <w:jc w:val="both"/>
      </w:pPr>
    </w:p>
    <w:p w:rsidR="0090390C" w:rsidRDefault="0090390C" w:rsidP="0090390C">
      <w:pPr>
        <w:ind w:right="-284"/>
        <w:jc w:val="center"/>
      </w:pPr>
      <w:r>
        <w:lastRenderedPageBreak/>
        <w:t>Лист согласования</w:t>
      </w:r>
    </w:p>
    <w:p w:rsidR="0090390C" w:rsidRDefault="0090390C" w:rsidP="0090390C">
      <w:pPr>
        <w:ind w:right="-284"/>
        <w:jc w:val="center"/>
        <w:rPr>
          <w:sz w:val="16"/>
          <w:szCs w:val="16"/>
        </w:rPr>
      </w:pPr>
    </w:p>
    <w:p w:rsidR="0090390C" w:rsidRDefault="0090390C" w:rsidP="0090390C">
      <w:pPr>
        <w:jc w:val="center"/>
      </w:pPr>
      <w:r>
        <w:t>к постановлению Главы городского округа муниципальное образование городской округ город Красный Луч Луганской Народной Республики</w:t>
      </w:r>
    </w:p>
    <w:p w:rsidR="0090390C" w:rsidRDefault="0090390C" w:rsidP="0090390C">
      <w:pPr>
        <w:ind w:left="328" w:right="365"/>
        <w:jc w:val="center"/>
      </w:pPr>
      <w:r>
        <w:t>«</w:t>
      </w:r>
      <w:r w:rsidRPr="0090390C">
        <w:t>Об утверждении Положения о порядке вскрытия жилых и нежилых помещений в</w:t>
      </w:r>
      <w:r w:rsidRPr="0090390C">
        <w:rPr>
          <w:spacing w:val="12"/>
        </w:rPr>
        <w:t xml:space="preserve"> </w:t>
      </w:r>
      <w:r w:rsidRPr="0090390C">
        <w:t>многоквартирных</w:t>
      </w:r>
      <w:r w:rsidRPr="0090390C">
        <w:rPr>
          <w:spacing w:val="11"/>
        </w:rPr>
        <w:t xml:space="preserve"> </w:t>
      </w:r>
      <w:r w:rsidRPr="0090390C">
        <w:t>домах</w:t>
      </w:r>
      <w:r w:rsidRPr="0090390C">
        <w:rPr>
          <w:spacing w:val="12"/>
        </w:rPr>
        <w:t xml:space="preserve"> </w:t>
      </w:r>
      <w:r w:rsidRPr="0090390C">
        <w:t>при</w:t>
      </w:r>
      <w:r w:rsidRPr="0090390C">
        <w:rPr>
          <w:spacing w:val="-6"/>
        </w:rPr>
        <w:t xml:space="preserve"> </w:t>
      </w:r>
      <w:r w:rsidRPr="0090390C">
        <w:t>отсутствии</w:t>
      </w:r>
      <w:r w:rsidRPr="0090390C">
        <w:rPr>
          <w:spacing w:val="-5"/>
        </w:rPr>
        <w:t xml:space="preserve"> </w:t>
      </w:r>
      <w:r w:rsidRPr="0090390C">
        <w:t>их</w:t>
      </w:r>
      <w:r w:rsidRPr="0090390C">
        <w:rPr>
          <w:spacing w:val="-6"/>
        </w:rPr>
        <w:t xml:space="preserve"> </w:t>
      </w:r>
      <w:r w:rsidRPr="0090390C">
        <w:t>собственника</w:t>
      </w:r>
      <w:r w:rsidRPr="0090390C">
        <w:rPr>
          <w:spacing w:val="-6"/>
        </w:rPr>
        <w:t xml:space="preserve"> </w:t>
      </w:r>
      <w:r w:rsidRPr="0090390C">
        <w:t>или</w:t>
      </w:r>
      <w:r w:rsidRPr="0090390C">
        <w:rPr>
          <w:spacing w:val="-6"/>
        </w:rPr>
        <w:t xml:space="preserve"> </w:t>
      </w:r>
      <w:r w:rsidRPr="0090390C">
        <w:t>иного</w:t>
      </w:r>
      <w:r w:rsidRPr="0090390C">
        <w:rPr>
          <w:spacing w:val="-5"/>
        </w:rPr>
        <w:t xml:space="preserve"> </w:t>
      </w:r>
      <w:r w:rsidRPr="0090390C">
        <w:t>законного владельца</w:t>
      </w:r>
      <w:r w:rsidRPr="0090390C">
        <w:rPr>
          <w:spacing w:val="-13"/>
        </w:rPr>
        <w:t xml:space="preserve"> </w:t>
      </w:r>
      <w:r w:rsidRPr="0090390C">
        <w:t>для</w:t>
      </w:r>
      <w:r w:rsidRPr="0090390C">
        <w:rPr>
          <w:spacing w:val="-12"/>
        </w:rPr>
        <w:t xml:space="preserve"> </w:t>
      </w:r>
      <w:r w:rsidRPr="0090390C">
        <w:t>производства</w:t>
      </w:r>
      <w:r w:rsidRPr="0090390C">
        <w:rPr>
          <w:spacing w:val="-13"/>
        </w:rPr>
        <w:t xml:space="preserve"> </w:t>
      </w:r>
      <w:r w:rsidRPr="0090390C">
        <w:t>безотлагательных</w:t>
      </w:r>
      <w:r w:rsidRPr="0090390C">
        <w:rPr>
          <w:spacing w:val="-12"/>
        </w:rPr>
        <w:t xml:space="preserve"> </w:t>
      </w:r>
      <w:r w:rsidRPr="0090390C">
        <w:t>аварийных</w:t>
      </w:r>
      <w:r w:rsidRPr="0090390C">
        <w:rPr>
          <w:spacing w:val="-13"/>
        </w:rPr>
        <w:t xml:space="preserve"> </w:t>
      </w:r>
      <w:r w:rsidRPr="0090390C">
        <w:t>работ</w:t>
      </w:r>
      <w:r w:rsidRPr="0090390C">
        <w:rPr>
          <w:spacing w:val="-12"/>
        </w:rPr>
        <w:t xml:space="preserve"> </w:t>
      </w:r>
      <w:r w:rsidRPr="0090390C">
        <w:t>на</w:t>
      </w:r>
      <w:r w:rsidRPr="0090390C">
        <w:rPr>
          <w:spacing w:val="-12"/>
        </w:rPr>
        <w:t xml:space="preserve"> </w:t>
      </w:r>
      <w:r w:rsidRPr="0090390C">
        <w:t>момент</w:t>
      </w:r>
      <w:r w:rsidRPr="0090390C">
        <w:rPr>
          <w:spacing w:val="-13"/>
        </w:rPr>
        <w:t xml:space="preserve"> </w:t>
      </w:r>
      <w:r w:rsidRPr="0090390C">
        <w:t>аварии</w:t>
      </w:r>
      <w:r w:rsidR="00FA0C51">
        <w:t xml:space="preserve"> </w:t>
      </w:r>
      <w:r w:rsidRPr="0090390C">
        <w:rPr>
          <w:spacing w:val="-55"/>
        </w:rPr>
        <w:t xml:space="preserve"> </w:t>
      </w:r>
      <w:r w:rsidRPr="0090390C">
        <w:t>инженерных</w:t>
      </w:r>
      <w:r w:rsidRPr="0090390C">
        <w:rPr>
          <w:spacing w:val="-2"/>
        </w:rPr>
        <w:t xml:space="preserve"> </w:t>
      </w:r>
      <w:r w:rsidRPr="0090390C">
        <w:t>коммуникаций,</w:t>
      </w:r>
      <w:r w:rsidRPr="0090390C">
        <w:rPr>
          <w:spacing w:val="-2"/>
        </w:rPr>
        <w:t xml:space="preserve"> </w:t>
      </w:r>
      <w:r w:rsidRPr="0090390C">
        <w:t>в</w:t>
      </w:r>
      <w:r w:rsidRPr="0090390C">
        <w:rPr>
          <w:spacing w:val="-2"/>
        </w:rPr>
        <w:t xml:space="preserve"> </w:t>
      </w:r>
      <w:r w:rsidRPr="0090390C">
        <w:t>моменты</w:t>
      </w:r>
      <w:r w:rsidRPr="0090390C">
        <w:rPr>
          <w:spacing w:val="-1"/>
        </w:rPr>
        <w:t xml:space="preserve"> </w:t>
      </w:r>
      <w:r w:rsidRPr="0090390C">
        <w:t>чрезвычайных</w:t>
      </w:r>
      <w:r w:rsidRPr="0090390C">
        <w:rPr>
          <w:spacing w:val="-2"/>
        </w:rPr>
        <w:t xml:space="preserve"> </w:t>
      </w:r>
      <w:r w:rsidRPr="0090390C">
        <w:t>ситуаций</w:t>
      </w:r>
      <w:r w:rsidRPr="0090390C">
        <w:rPr>
          <w:spacing w:val="-2"/>
        </w:rPr>
        <w:t xml:space="preserve"> </w:t>
      </w:r>
      <w:r w:rsidRPr="0090390C">
        <w:t>и</w:t>
      </w:r>
      <w:r w:rsidRPr="0090390C">
        <w:rPr>
          <w:spacing w:val="-1"/>
        </w:rPr>
        <w:t xml:space="preserve"> </w:t>
      </w:r>
      <w:r w:rsidRPr="0090390C">
        <w:t>в</w:t>
      </w:r>
      <w:r w:rsidRPr="0090390C">
        <w:rPr>
          <w:spacing w:val="-2"/>
        </w:rPr>
        <w:t xml:space="preserve"> </w:t>
      </w:r>
      <w:r w:rsidRPr="0090390C">
        <w:t>иных</w:t>
      </w:r>
      <w:r w:rsidRPr="0090390C">
        <w:rPr>
          <w:spacing w:val="-2"/>
        </w:rPr>
        <w:t xml:space="preserve"> </w:t>
      </w:r>
      <w:r w:rsidRPr="0090390C">
        <w:t>случаях</w:t>
      </w:r>
      <w:r>
        <w:t>»</w:t>
      </w:r>
    </w:p>
    <w:p w:rsidR="0090390C" w:rsidRDefault="0090390C" w:rsidP="0090390C">
      <w:pPr>
        <w:pStyle w:val="af8"/>
        <w:spacing w:before="0" w:after="0"/>
        <w:jc w:val="center"/>
        <w:rPr>
          <w:w w:val="99"/>
          <w:sz w:val="28"/>
          <w:szCs w:val="28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71"/>
        <w:gridCol w:w="2554"/>
        <w:gridCol w:w="1418"/>
        <w:gridCol w:w="1419"/>
        <w:gridCol w:w="1130"/>
      </w:tblGrid>
      <w:tr w:rsidR="0090390C" w:rsidTr="0096286F">
        <w:trPr>
          <w:trHeight w:val="314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390C" w:rsidRDefault="0090390C">
            <w:pPr>
              <w:ind w:left="10" w:firstLine="709"/>
              <w:jc w:val="center"/>
              <w:rPr>
                <w:rFonts w:eastAsia="Times New Roman"/>
              </w:rPr>
            </w:pPr>
            <w:r>
              <w:t>Должность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0390C" w:rsidRDefault="0090390C">
            <w:pPr>
              <w:tabs>
                <w:tab w:val="left" w:pos="340"/>
              </w:tabs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90C" w:rsidRDefault="0090390C">
            <w:pPr>
              <w:ind w:left="100"/>
              <w:jc w:val="center"/>
              <w:rPr>
                <w:rFonts w:eastAsia="Times New Roman"/>
              </w:rPr>
            </w:pPr>
            <w:r>
              <w:t>Подпись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90C" w:rsidRDefault="0090390C">
            <w:pPr>
              <w:ind w:left="200"/>
              <w:jc w:val="center"/>
              <w:rPr>
                <w:rFonts w:eastAsia="Times New Roman"/>
              </w:rPr>
            </w:pPr>
            <w:r>
              <w:t>Дата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90C" w:rsidRDefault="0090390C">
            <w:pPr>
              <w:jc w:val="center"/>
              <w:rPr>
                <w:rFonts w:eastAsia="Times New Roman"/>
                <w:w w:val="99"/>
              </w:rPr>
            </w:pPr>
            <w:r>
              <w:rPr>
                <w:w w:val="99"/>
              </w:rPr>
              <w:t>Приме-</w:t>
            </w:r>
          </w:p>
        </w:tc>
      </w:tr>
      <w:tr w:rsidR="0090390C" w:rsidTr="0096286F">
        <w:trPr>
          <w:trHeight w:val="311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>
            <w:pPr>
              <w:rPr>
                <w:rFonts w:eastAsia="Times New Roman"/>
              </w:rPr>
            </w:pPr>
            <w:r>
              <w:t>Фамилия, инициалы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>
            <w:pPr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>
            <w:pPr>
              <w:jc w:val="center"/>
              <w:rPr>
                <w:rFonts w:eastAsia="Times New Roman"/>
              </w:rPr>
            </w:pPr>
            <w:r>
              <w:t>чание</w:t>
            </w:r>
          </w:p>
        </w:tc>
      </w:tr>
      <w:tr w:rsidR="0090390C" w:rsidTr="0096286F">
        <w:trPr>
          <w:trHeight w:val="32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Бабченко О.В.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90390C" w:rsidTr="0096286F">
        <w:trPr>
          <w:trHeight w:val="32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 жилищно- коммунального хозяйства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  <w:p w:rsidR="0090390C" w:rsidRDefault="0090390C" w:rsidP="0096286F">
            <w:pPr>
              <w:jc w:val="center"/>
              <w:rPr>
                <w:sz w:val="27"/>
                <w:szCs w:val="27"/>
              </w:rPr>
            </w:pPr>
          </w:p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Винничук Д.А.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90390C" w:rsidTr="0096286F">
        <w:trPr>
          <w:trHeight w:val="1002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</w:t>
            </w:r>
          </w:p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юридического отдела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Остапенко Н.Н.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90390C" w:rsidTr="0096286F">
        <w:trPr>
          <w:trHeight w:val="327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организационного</w:t>
            </w:r>
          </w:p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обеспечения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  <w:p w:rsidR="0090390C" w:rsidRDefault="0090390C" w:rsidP="0096286F">
            <w:pPr>
              <w:jc w:val="center"/>
              <w:rPr>
                <w:sz w:val="27"/>
                <w:szCs w:val="27"/>
              </w:rPr>
            </w:pPr>
          </w:p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Корчменко Л.А.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ind w:firstLine="1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В части оформле-</w:t>
            </w:r>
          </w:p>
          <w:p w:rsidR="0090390C" w:rsidRDefault="0090390C" w:rsidP="0096286F">
            <w:pPr>
              <w:ind w:firstLine="1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ния</w:t>
            </w:r>
          </w:p>
        </w:tc>
      </w:tr>
      <w:tr w:rsidR="000F657C" w:rsidTr="0096286F">
        <w:trPr>
          <w:trHeight w:val="327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57C" w:rsidRDefault="008E4752" w:rsidP="0096286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управления – начальник отдела земельных отношений управления строительства, архитектуры и земельных отношений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57C" w:rsidRDefault="000F657C" w:rsidP="009628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Прокопова</w:t>
            </w:r>
            <w:r w:rsidR="008E4752">
              <w:rPr>
                <w:sz w:val="27"/>
                <w:szCs w:val="27"/>
              </w:rPr>
              <w:t xml:space="preserve"> И.Н.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57C" w:rsidRDefault="000F657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57C" w:rsidRDefault="000F657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57C" w:rsidRDefault="000F657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0F657C" w:rsidTr="0096286F">
        <w:trPr>
          <w:trHeight w:val="327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57C" w:rsidRDefault="00EF2E4C" w:rsidP="0096286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И.о. начальника отдела по гражданской обороне и чрезвычайным ситуациям </w:t>
            </w:r>
            <w:r w:rsidR="008E4752">
              <w:rPr>
                <w:sz w:val="27"/>
                <w:szCs w:val="27"/>
              </w:rPr>
              <w:t>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57C" w:rsidRDefault="00EF2E4C" w:rsidP="009628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</w:t>
            </w:r>
            <w:r w:rsidR="0079534F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нов А.И.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57C" w:rsidRDefault="000F657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57C" w:rsidRDefault="000F657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57C" w:rsidRDefault="000F657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96286F" w:rsidTr="0096286F">
        <w:trPr>
          <w:trHeight w:val="327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286F" w:rsidRDefault="0096286F" w:rsidP="0096286F">
            <w:pPr>
              <w:rPr>
                <w:sz w:val="27"/>
                <w:szCs w:val="27"/>
              </w:rPr>
            </w:pPr>
            <w:r>
              <w:t>Начальник</w:t>
            </w:r>
            <w:r w:rsidRPr="0099736E">
              <w:t xml:space="preserve"> отдела информационной внутренней политики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286F" w:rsidRDefault="0096286F" w:rsidP="009628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Бобкова Л.Н.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286F" w:rsidRDefault="0096286F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286F" w:rsidRDefault="0096286F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286F" w:rsidRDefault="0096286F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90390C" w:rsidTr="0096286F">
        <w:trPr>
          <w:trHeight w:val="327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Исполнитель:  начальник отдела жилищного фонда управления жилищно- коммунального хозяйства Администрации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90C" w:rsidRDefault="0090390C" w:rsidP="0096286F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Чуднова Т.Н.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390C" w:rsidRDefault="0090390C" w:rsidP="0096286F">
            <w:pPr>
              <w:ind w:firstLine="709"/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</w:tbl>
    <w:p w:rsidR="0090390C" w:rsidRDefault="0090390C" w:rsidP="0096286F">
      <w:pPr>
        <w:widowControl w:val="0"/>
        <w:suppressAutoHyphens/>
        <w:jc w:val="both"/>
      </w:pPr>
    </w:p>
    <w:sectPr w:rsidR="0090390C" w:rsidSect="0096286F">
      <w:pgSz w:w="11906" w:h="16838"/>
      <w:pgMar w:top="709" w:right="567" w:bottom="851" w:left="1701" w:header="720" w:footer="720" w:gutter="0"/>
      <w:pgNumType w:start="6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1B" w:rsidRDefault="00DA4C1B" w:rsidP="00FA1AB6">
      <w:r>
        <w:separator/>
      </w:r>
    </w:p>
  </w:endnote>
  <w:endnote w:type="continuationSeparator" w:id="1">
    <w:p w:rsidR="00DA4C1B" w:rsidRDefault="00DA4C1B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1B" w:rsidRDefault="00DA4C1B" w:rsidP="00FA1AB6">
      <w:r>
        <w:separator/>
      </w:r>
    </w:p>
  </w:footnote>
  <w:footnote w:type="continuationSeparator" w:id="1">
    <w:p w:rsidR="00DA4C1B" w:rsidRDefault="00DA4C1B" w:rsidP="00FA1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3867"/>
    <w:multiLevelType w:val="hybridMultilevel"/>
    <w:tmpl w:val="8954F730"/>
    <w:lvl w:ilvl="0" w:tplc="72ACA1A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112AC2"/>
    <w:multiLevelType w:val="multilevel"/>
    <w:tmpl w:val="39C0F9D6"/>
    <w:lvl w:ilvl="0">
      <w:start w:val="5"/>
      <w:numFmt w:val="decimal"/>
      <w:lvlText w:val="%1"/>
      <w:lvlJc w:val="left"/>
      <w:pPr>
        <w:ind w:left="707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59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07" w:hanging="598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17" w:hanging="217"/>
      </w:pPr>
      <w:rPr>
        <w:rFonts w:ascii="Times New Roman" w:eastAsia="Microsoft Sans Serif" w:hAnsi="Times New Roman" w:cs="Times New Roman" w:hint="default"/>
        <w:w w:val="102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692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7159" w:hanging="2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2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9" w:hanging="2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D1F"/>
    <w:rsid w:val="000106F5"/>
    <w:rsid w:val="00042587"/>
    <w:rsid w:val="00042F4B"/>
    <w:rsid w:val="0005249D"/>
    <w:rsid w:val="0005492F"/>
    <w:rsid w:val="00072818"/>
    <w:rsid w:val="00074493"/>
    <w:rsid w:val="00093BA8"/>
    <w:rsid w:val="000949EC"/>
    <w:rsid w:val="0009524F"/>
    <w:rsid w:val="000B0682"/>
    <w:rsid w:val="000B095A"/>
    <w:rsid w:val="000B126D"/>
    <w:rsid w:val="000B4AD0"/>
    <w:rsid w:val="000C3233"/>
    <w:rsid w:val="000C7E68"/>
    <w:rsid w:val="000E287E"/>
    <w:rsid w:val="000F41AB"/>
    <w:rsid w:val="000F657C"/>
    <w:rsid w:val="0011010A"/>
    <w:rsid w:val="00126C14"/>
    <w:rsid w:val="0013256F"/>
    <w:rsid w:val="00137640"/>
    <w:rsid w:val="00145789"/>
    <w:rsid w:val="00146E0A"/>
    <w:rsid w:val="00151D6A"/>
    <w:rsid w:val="001615D0"/>
    <w:rsid w:val="00182526"/>
    <w:rsid w:val="0019291E"/>
    <w:rsid w:val="001944AD"/>
    <w:rsid w:val="001A0809"/>
    <w:rsid w:val="001B51F6"/>
    <w:rsid w:val="001B7659"/>
    <w:rsid w:val="001C5C1A"/>
    <w:rsid w:val="001D4F89"/>
    <w:rsid w:val="001E2224"/>
    <w:rsid w:val="001E37D8"/>
    <w:rsid w:val="001E631E"/>
    <w:rsid w:val="001F219E"/>
    <w:rsid w:val="00202EBB"/>
    <w:rsid w:val="00216DBB"/>
    <w:rsid w:val="002247C8"/>
    <w:rsid w:val="00271532"/>
    <w:rsid w:val="002A14DD"/>
    <w:rsid w:val="002A64D7"/>
    <w:rsid w:val="002B4A75"/>
    <w:rsid w:val="002B5684"/>
    <w:rsid w:val="002B73CF"/>
    <w:rsid w:val="002C7929"/>
    <w:rsid w:val="002D17B8"/>
    <w:rsid w:val="002D7F55"/>
    <w:rsid w:val="002E4BD8"/>
    <w:rsid w:val="002E65C5"/>
    <w:rsid w:val="002E6D1C"/>
    <w:rsid w:val="002E77B9"/>
    <w:rsid w:val="002F2FCC"/>
    <w:rsid w:val="002F5C4E"/>
    <w:rsid w:val="0031086E"/>
    <w:rsid w:val="00316F5A"/>
    <w:rsid w:val="003176B7"/>
    <w:rsid w:val="00317DE0"/>
    <w:rsid w:val="0032020D"/>
    <w:rsid w:val="00325DF6"/>
    <w:rsid w:val="00330851"/>
    <w:rsid w:val="00330FF0"/>
    <w:rsid w:val="00337CBA"/>
    <w:rsid w:val="003474F2"/>
    <w:rsid w:val="003750FE"/>
    <w:rsid w:val="00377BBF"/>
    <w:rsid w:val="0038072E"/>
    <w:rsid w:val="00391B82"/>
    <w:rsid w:val="003B1439"/>
    <w:rsid w:val="003B182D"/>
    <w:rsid w:val="003C7F28"/>
    <w:rsid w:val="003D2791"/>
    <w:rsid w:val="003D2DBB"/>
    <w:rsid w:val="003D358A"/>
    <w:rsid w:val="003E294D"/>
    <w:rsid w:val="003E35E9"/>
    <w:rsid w:val="003E6473"/>
    <w:rsid w:val="003E6C38"/>
    <w:rsid w:val="003E778A"/>
    <w:rsid w:val="003F1FC8"/>
    <w:rsid w:val="003F3189"/>
    <w:rsid w:val="003F5593"/>
    <w:rsid w:val="0040675B"/>
    <w:rsid w:val="004154C7"/>
    <w:rsid w:val="0042485D"/>
    <w:rsid w:val="004303AA"/>
    <w:rsid w:val="00436F9E"/>
    <w:rsid w:val="00441E18"/>
    <w:rsid w:val="00472743"/>
    <w:rsid w:val="0048472E"/>
    <w:rsid w:val="00484D9D"/>
    <w:rsid w:val="00493404"/>
    <w:rsid w:val="00494DDE"/>
    <w:rsid w:val="004A4D25"/>
    <w:rsid w:val="004B22E8"/>
    <w:rsid w:val="004B543D"/>
    <w:rsid w:val="004B5BA9"/>
    <w:rsid w:val="004C504E"/>
    <w:rsid w:val="004D3216"/>
    <w:rsid w:val="004D3B6F"/>
    <w:rsid w:val="004D4818"/>
    <w:rsid w:val="004D70F2"/>
    <w:rsid w:val="004F0CBB"/>
    <w:rsid w:val="004F19FC"/>
    <w:rsid w:val="0050264F"/>
    <w:rsid w:val="00516C6E"/>
    <w:rsid w:val="00516DB1"/>
    <w:rsid w:val="005219D8"/>
    <w:rsid w:val="00522B8F"/>
    <w:rsid w:val="00531629"/>
    <w:rsid w:val="00533523"/>
    <w:rsid w:val="0053673A"/>
    <w:rsid w:val="00551B0C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7003"/>
    <w:rsid w:val="005D0787"/>
    <w:rsid w:val="005D5D05"/>
    <w:rsid w:val="005E1325"/>
    <w:rsid w:val="005E3F37"/>
    <w:rsid w:val="005F5F52"/>
    <w:rsid w:val="00604596"/>
    <w:rsid w:val="00604FDD"/>
    <w:rsid w:val="006067D4"/>
    <w:rsid w:val="00612BB2"/>
    <w:rsid w:val="00635B10"/>
    <w:rsid w:val="00650D36"/>
    <w:rsid w:val="006519DD"/>
    <w:rsid w:val="00654491"/>
    <w:rsid w:val="00655ADB"/>
    <w:rsid w:val="00667E4F"/>
    <w:rsid w:val="0067155A"/>
    <w:rsid w:val="0068501D"/>
    <w:rsid w:val="00696D5F"/>
    <w:rsid w:val="006B4BAB"/>
    <w:rsid w:val="006C3E9F"/>
    <w:rsid w:val="006C5ECC"/>
    <w:rsid w:val="006D2B72"/>
    <w:rsid w:val="006E5D9B"/>
    <w:rsid w:val="006E670E"/>
    <w:rsid w:val="006F21DC"/>
    <w:rsid w:val="007023A7"/>
    <w:rsid w:val="00712768"/>
    <w:rsid w:val="00724EB3"/>
    <w:rsid w:val="00725600"/>
    <w:rsid w:val="007415CE"/>
    <w:rsid w:val="00746357"/>
    <w:rsid w:val="00766B6C"/>
    <w:rsid w:val="00770B45"/>
    <w:rsid w:val="00786FCC"/>
    <w:rsid w:val="0079534F"/>
    <w:rsid w:val="007C0EC3"/>
    <w:rsid w:val="007C754B"/>
    <w:rsid w:val="007D144E"/>
    <w:rsid w:val="007E3A0C"/>
    <w:rsid w:val="007F6212"/>
    <w:rsid w:val="0080006B"/>
    <w:rsid w:val="00810780"/>
    <w:rsid w:val="0081135C"/>
    <w:rsid w:val="0082347C"/>
    <w:rsid w:val="0083020C"/>
    <w:rsid w:val="008454B6"/>
    <w:rsid w:val="008463EC"/>
    <w:rsid w:val="0084657A"/>
    <w:rsid w:val="00847072"/>
    <w:rsid w:val="00855872"/>
    <w:rsid w:val="00867509"/>
    <w:rsid w:val="00873C16"/>
    <w:rsid w:val="00877A9B"/>
    <w:rsid w:val="008A0A17"/>
    <w:rsid w:val="008A21DF"/>
    <w:rsid w:val="008E4669"/>
    <w:rsid w:val="008E4752"/>
    <w:rsid w:val="0090390C"/>
    <w:rsid w:val="009047C5"/>
    <w:rsid w:val="00906441"/>
    <w:rsid w:val="0091092F"/>
    <w:rsid w:val="0092097E"/>
    <w:rsid w:val="00925438"/>
    <w:rsid w:val="00930D50"/>
    <w:rsid w:val="009343EC"/>
    <w:rsid w:val="0093502A"/>
    <w:rsid w:val="0094199F"/>
    <w:rsid w:val="0094319F"/>
    <w:rsid w:val="00954498"/>
    <w:rsid w:val="0096286F"/>
    <w:rsid w:val="00962B42"/>
    <w:rsid w:val="009656AE"/>
    <w:rsid w:val="009701CD"/>
    <w:rsid w:val="00987A59"/>
    <w:rsid w:val="00994FDA"/>
    <w:rsid w:val="00997269"/>
    <w:rsid w:val="0099736E"/>
    <w:rsid w:val="00997522"/>
    <w:rsid w:val="009A09C4"/>
    <w:rsid w:val="009B03D4"/>
    <w:rsid w:val="009C2C04"/>
    <w:rsid w:val="009C44D2"/>
    <w:rsid w:val="009C5DE8"/>
    <w:rsid w:val="009F78EC"/>
    <w:rsid w:val="00A04068"/>
    <w:rsid w:val="00A06364"/>
    <w:rsid w:val="00A14190"/>
    <w:rsid w:val="00A26581"/>
    <w:rsid w:val="00A40FF6"/>
    <w:rsid w:val="00A4504E"/>
    <w:rsid w:val="00A501B2"/>
    <w:rsid w:val="00A5478B"/>
    <w:rsid w:val="00A70FEF"/>
    <w:rsid w:val="00A71E75"/>
    <w:rsid w:val="00A72BF7"/>
    <w:rsid w:val="00A73996"/>
    <w:rsid w:val="00A754A6"/>
    <w:rsid w:val="00A91D16"/>
    <w:rsid w:val="00A93390"/>
    <w:rsid w:val="00AA00B9"/>
    <w:rsid w:val="00AB3656"/>
    <w:rsid w:val="00AC3675"/>
    <w:rsid w:val="00AD1DB9"/>
    <w:rsid w:val="00AD499C"/>
    <w:rsid w:val="00AD5251"/>
    <w:rsid w:val="00AE265F"/>
    <w:rsid w:val="00AE5DA4"/>
    <w:rsid w:val="00AF55DD"/>
    <w:rsid w:val="00B1340A"/>
    <w:rsid w:val="00B1512E"/>
    <w:rsid w:val="00B44621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D2A2E"/>
    <w:rsid w:val="00BD6762"/>
    <w:rsid w:val="00BE72CC"/>
    <w:rsid w:val="00BF0507"/>
    <w:rsid w:val="00C120DF"/>
    <w:rsid w:val="00C1691D"/>
    <w:rsid w:val="00C2701A"/>
    <w:rsid w:val="00C2787B"/>
    <w:rsid w:val="00C33CEF"/>
    <w:rsid w:val="00C4079F"/>
    <w:rsid w:val="00C40F3F"/>
    <w:rsid w:val="00C50278"/>
    <w:rsid w:val="00C61DCC"/>
    <w:rsid w:val="00C6486D"/>
    <w:rsid w:val="00C74E43"/>
    <w:rsid w:val="00C91842"/>
    <w:rsid w:val="00CA0176"/>
    <w:rsid w:val="00CA29CD"/>
    <w:rsid w:val="00CA7AC0"/>
    <w:rsid w:val="00CC20FA"/>
    <w:rsid w:val="00CD1871"/>
    <w:rsid w:val="00CF43D3"/>
    <w:rsid w:val="00D06380"/>
    <w:rsid w:val="00D069E5"/>
    <w:rsid w:val="00D10DBF"/>
    <w:rsid w:val="00D13AB3"/>
    <w:rsid w:val="00D17F9F"/>
    <w:rsid w:val="00D30FA4"/>
    <w:rsid w:val="00D3209A"/>
    <w:rsid w:val="00D5672C"/>
    <w:rsid w:val="00D61F1A"/>
    <w:rsid w:val="00D711D5"/>
    <w:rsid w:val="00D75076"/>
    <w:rsid w:val="00D77902"/>
    <w:rsid w:val="00D92E4E"/>
    <w:rsid w:val="00D93561"/>
    <w:rsid w:val="00D97A3E"/>
    <w:rsid w:val="00DA4C1B"/>
    <w:rsid w:val="00DB7089"/>
    <w:rsid w:val="00DB7242"/>
    <w:rsid w:val="00DC13EB"/>
    <w:rsid w:val="00DC341B"/>
    <w:rsid w:val="00DC6888"/>
    <w:rsid w:val="00DD2F88"/>
    <w:rsid w:val="00DD4A51"/>
    <w:rsid w:val="00DE01A8"/>
    <w:rsid w:val="00DE1D69"/>
    <w:rsid w:val="00DE56AD"/>
    <w:rsid w:val="00DF7CBF"/>
    <w:rsid w:val="00E12FD5"/>
    <w:rsid w:val="00E1448E"/>
    <w:rsid w:val="00E243B5"/>
    <w:rsid w:val="00E31104"/>
    <w:rsid w:val="00E36AD2"/>
    <w:rsid w:val="00E50C63"/>
    <w:rsid w:val="00E55817"/>
    <w:rsid w:val="00E81C4F"/>
    <w:rsid w:val="00E93600"/>
    <w:rsid w:val="00E94FAD"/>
    <w:rsid w:val="00E95D3D"/>
    <w:rsid w:val="00EA33E3"/>
    <w:rsid w:val="00EF2E4C"/>
    <w:rsid w:val="00EF6769"/>
    <w:rsid w:val="00F00107"/>
    <w:rsid w:val="00F01A1F"/>
    <w:rsid w:val="00F13976"/>
    <w:rsid w:val="00F24FF3"/>
    <w:rsid w:val="00F373B0"/>
    <w:rsid w:val="00F50DE4"/>
    <w:rsid w:val="00F56913"/>
    <w:rsid w:val="00F67666"/>
    <w:rsid w:val="00F71BEB"/>
    <w:rsid w:val="00F923B1"/>
    <w:rsid w:val="00F93816"/>
    <w:rsid w:val="00FA0C51"/>
    <w:rsid w:val="00FA1AB6"/>
    <w:rsid w:val="00FA5E25"/>
    <w:rsid w:val="00FB1C44"/>
    <w:rsid w:val="00FB6058"/>
    <w:rsid w:val="00FC6945"/>
    <w:rsid w:val="00FD2447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qFormat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fontstyle01">
    <w:name w:val="fontstyle01"/>
    <w:basedOn w:val="a0"/>
    <w:rsid w:val="001D4F89"/>
    <w:rPr>
      <w:rFonts w:ascii="TimesNewRomanPS-BoldMT" w:hAnsi="TimesNewRomanPS-BoldMT" w:hint="default"/>
      <w:b/>
      <w:bCs/>
      <w:i w:val="0"/>
      <w:iCs w:val="0"/>
      <w:color w:val="111111"/>
      <w:sz w:val="28"/>
      <w:szCs w:val="28"/>
    </w:rPr>
  </w:style>
  <w:style w:type="paragraph" w:styleId="af4">
    <w:name w:val="List Paragraph"/>
    <w:basedOn w:val="a"/>
    <w:uiPriority w:val="1"/>
    <w:unhideWhenUsed/>
    <w:qFormat/>
    <w:rsid w:val="009A09C4"/>
    <w:pPr>
      <w:ind w:left="720"/>
      <w:contextualSpacing/>
    </w:pPr>
  </w:style>
  <w:style w:type="paragraph" w:styleId="af5">
    <w:name w:val="footnote text"/>
    <w:basedOn w:val="a"/>
    <w:link w:val="af6"/>
    <w:uiPriority w:val="99"/>
    <w:unhideWhenUsed/>
    <w:qFormat/>
    <w:rsid w:val="0099736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99736E"/>
    <w:rPr>
      <w:rFonts w:ascii="Microsoft Sans Serif" w:eastAsia="Microsoft Sans Serif" w:hAnsi="Microsoft Sans Serif" w:cs="Microsoft Sans Serif"/>
      <w:lang w:eastAsia="en-US"/>
    </w:rPr>
  </w:style>
  <w:style w:type="character" w:styleId="af7">
    <w:name w:val="footnote reference"/>
    <w:basedOn w:val="a0"/>
    <w:uiPriority w:val="99"/>
    <w:semiHidden/>
    <w:unhideWhenUsed/>
    <w:rsid w:val="0099736E"/>
    <w:rPr>
      <w:vertAlign w:val="superscript"/>
    </w:rPr>
  </w:style>
  <w:style w:type="paragraph" w:styleId="af8">
    <w:name w:val="Normal (Web)"/>
    <w:basedOn w:val="a"/>
    <w:semiHidden/>
    <w:unhideWhenUsed/>
    <w:rsid w:val="0090390C"/>
    <w:pPr>
      <w:spacing w:before="280" w:after="119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Desktop\ukraincevsa\AppData\Local\Temp\7zO8C1778F9\&#1055;&#1080;&#1089;&#1100;&#1084;&#1086;%20&#1040;&#1076;&#1084;&#1080;&#1085;&#1080;&#1089;&#1090;&#1088;&#1072;&#1094;&#1080;&#1103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722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2A86479-A9E4-4708-AD82-D1C99EE98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14</cp:revision>
  <cp:lastPrinted>2024-03-26T06:26:00Z</cp:lastPrinted>
  <dcterms:created xsi:type="dcterms:W3CDTF">2024-05-15T08:32:00Z</dcterms:created>
  <dcterms:modified xsi:type="dcterms:W3CDTF">2024-05-20T13:10:00Z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