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E2" w:rsidRDefault="001D633B" w:rsidP="001D633B">
      <w:pPr>
        <w:widowControl w:val="0"/>
        <w:suppressAutoHyphens/>
        <w:ind w:right="-284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C1CE2" w:rsidRPr="00DC1CE2">
        <w:rPr>
          <w:rFonts w:ascii="Times New Roman" w:eastAsia="Lucida Sans Unicode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561" cy="653486"/>
            <wp:effectExtent l="19050" t="0" r="0" b="0"/>
            <wp:docPr id="4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E2" w:rsidRPr="004B0871" w:rsidRDefault="00DC1CE2" w:rsidP="00DB1E6A">
      <w:pPr>
        <w:keepNext/>
        <w:spacing w:before="240" w:after="6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4B087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ПОСТАНОВЛЕНИЕ</w:t>
      </w:r>
    </w:p>
    <w:p w:rsidR="00DB1E6A" w:rsidRPr="004B0871" w:rsidRDefault="00DB1E6A" w:rsidP="00DB1E6A">
      <w:pPr>
        <w:keepNext/>
        <w:spacing w:after="0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4B087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4B0871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городского округа муниципальное образование </w:t>
      </w:r>
    </w:p>
    <w:p w:rsidR="00DB1E6A" w:rsidRPr="004B0871" w:rsidRDefault="00DB1E6A" w:rsidP="00DB1E6A">
      <w:pPr>
        <w:keepNext/>
        <w:spacing w:after="0"/>
        <w:jc w:val="center"/>
        <w:outlineLvl w:val="6"/>
        <w:rPr>
          <w:rFonts w:ascii="Times New Roman" w:eastAsia="Lucida Sans Unicode" w:hAnsi="Times New Roman" w:cs="Times New Roman"/>
          <w:sz w:val="28"/>
          <w:szCs w:val="28"/>
        </w:rPr>
      </w:pPr>
      <w:r w:rsidRPr="004B0871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DC1CE2" w:rsidRPr="004B0871" w:rsidRDefault="00DC1CE2" w:rsidP="00DB1E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tbl>
      <w:tblPr>
        <w:tblW w:w="9861" w:type="dxa"/>
        <w:jc w:val="center"/>
        <w:tblLayout w:type="fixed"/>
        <w:tblLook w:val="04A0"/>
      </w:tblPr>
      <w:tblGrid>
        <w:gridCol w:w="460"/>
        <w:gridCol w:w="1943"/>
        <w:gridCol w:w="5299"/>
        <w:gridCol w:w="530"/>
        <w:gridCol w:w="1629"/>
      </w:tblGrid>
      <w:tr w:rsidR="00DC1CE2" w:rsidRPr="004B0871" w:rsidTr="006D590F">
        <w:trPr>
          <w:cantSplit/>
          <w:trHeight w:val="377"/>
          <w:jc w:val="center"/>
        </w:trPr>
        <w:tc>
          <w:tcPr>
            <w:tcW w:w="460" w:type="dxa"/>
          </w:tcPr>
          <w:p w:rsidR="00DC1CE2" w:rsidRPr="004B0871" w:rsidRDefault="00DC1CE2" w:rsidP="006D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DC1CE2" w:rsidRPr="004B0871" w:rsidRDefault="00BD62B8" w:rsidP="006D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5299" w:type="dxa"/>
          </w:tcPr>
          <w:p w:rsidR="00DC1CE2" w:rsidRPr="004B0871" w:rsidRDefault="00DC1CE2" w:rsidP="006D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</w:tcPr>
          <w:p w:rsidR="00DC1CE2" w:rsidRPr="004B0871" w:rsidRDefault="00DC1CE2" w:rsidP="006D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B0871">
              <w:rPr>
                <w:rFonts w:ascii="Times New Roman" w:eastAsia="Lucida Sans Unicode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C1CE2" w:rsidRPr="004B0871" w:rsidRDefault="00BD62B8" w:rsidP="006D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П-82/24</w:t>
            </w:r>
          </w:p>
        </w:tc>
      </w:tr>
    </w:tbl>
    <w:p w:rsidR="00DC1CE2" w:rsidRDefault="00DC1CE2" w:rsidP="006D59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4B0871">
        <w:rPr>
          <w:rFonts w:ascii="Times New Roman" w:eastAsia="Lucida Sans Unicode" w:hAnsi="Times New Roman" w:cs="Times New Roman"/>
          <w:sz w:val="28"/>
          <w:szCs w:val="28"/>
        </w:rPr>
        <w:t>г. Красный Луч</w:t>
      </w:r>
    </w:p>
    <w:p w:rsidR="002A4724" w:rsidRPr="004B0871" w:rsidRDefault="002A4724" w:rsidP="006D590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EC4701" w:rsidRDefault="00EC470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О</w:t>
      </w:r>
      <w:r w:rsidR="001F5231">
        <w:rPr>
          <w:rFonts w:ascii="Times New Roman" w:hAnsi="Times New Roman" w:cs="Times New Roman"/>
          <w:sz w:val="28"/>
          <w:szCs w:val="28"/>
        </w:rPr>
        <w:t xml:space="preserve">б основных направлениях бюджетной и налоговой политики </w:t>
      </w:r>
      <w:r w:rsidR="001F5231" w:rsidRP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1F5231">
        <w:rPr>
          <w:rFonts w:ascii="Times New Roman" w:hAnsi="Times New Roman" w:cs="Times New Roman"/>
          <w:sz w:val="28"/>
          <w:szCs w:val="28"/>
        </w:rPr>
        <w:t>го</w:t>
      </w:r>
      <w:r w:rsidR="001F5231" w:rsidRP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5231">
        <w:rPr>
          <w:rFonts w:ascii="Times New Roman" w:hAnsi="Times New Roman" w:cs="Times New Roman"/>
          <w:sz w:val="28"/>
          <w:szCs w:val="28"/>
        </w:rPr>
        <w:t>я</w:t>
      </w:r>
      <w:r w:rsidR="001F5231" w:rsidRP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 w:rsidR="001F523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A62422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1F5231" w:rsidRDefault="001F523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C91" w:rsidRPr="0020735F" w:rsidRDefault="009D4C9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577955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7795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577955">
          <w:rPr>
            <w:rFonts w:ascii="Times New Roman" w:hAnsi="Times New Roman" w:cs="Times New Roman"/>
            <w:sz w:val="28"/>
            <w:szCs w:val="28"/>
          </w:rPr>
          <w:t>статьями 172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577955">
          <w:rPr>
            <w:rFonts w:ascii="Times New Roman" w:hAnsi="Times New Roman" w:cs="Times New Roman"/>
            <w:sz w:val="28"/>
            <w:szCs w:val="28"/>
          </w:rPr>
          <w:t>184.2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FE39BA" w:rsidRPr="0057795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годы»</w:t>
      </w:r>
      <w:r w:rsidR="00362A1E" w:rsidRPr="0057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>
        <w:r w:rsidRPr="00577955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604D79" w:rsidRPr="00577955">
        <w:rPr>
          <w:rFonts w:ascii="Times New Roman" w:hAnsi="Times New Roman" w:cs="Times New Roman"/>
          <w:sz w:val="28"/>
          <w:szCs w:val="28"/>
        </w:rPr>
        <w:t>8</w:t>
      </w:r>
      <w:r w:rsidRPr="0057795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</w:t>
      </w:r>
      <w:r w:rsidR="00604D79" w:rsidRPr="0057795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городской округ город Красный Луч</w:t>
      </w:r>
      <w:r w:rsidR="004542AC" w:rsidRPr="0057795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2F591D">
        <w:rPr>
          <w:rFonts w:ascii="Times New Roman" w:hAnsi="Times New Roman" w:cs="Times New Roman"/>
          <w:sz w:val="28"/>
          <w:szCs w:val="28"/>
        </w:rPr>
        <w:t>, утвержденном решением Совета городского округа</w:t>
      </w:r>
      <w:r w:rsidR="002F591D" w:rsidRPr="002F591D">
        <w:rPr>
          <w:rFonts w:ascii="Times New Roman" w:hAnsi="Times New Roman" w:cs="Times New Roman"/>
          <w:sz w:val="28"/>
          <w:szCs w:val="28"/>
        </w:rPr>
        <w:t xml:space="preserve"> </w:t>
      </w:r>
      <w:r w:rsidR="002F591D" w:rsidRPr="00577955">
        <w:rPr>
          <w:rFonts w:ascii="Times New Roman" w:hAnsi="Times New Roman" w:cs="Times New Roman"/>
          <w:sz w:val="28"/>
          <w:szCs w:val="28"/>
        </w:rPr>
        <w:t>муниципально</w:t>
      </w:r>
      <w:r w:rsidR="002F591D">
        <w:rPr>
          <w:rFonts w:ascii="Times New Roman" w:hAnsi="Times New Roman" w:cs="Times New Roman"/>
          <w:sz w:val="28"/>
          <w:szCs w:val="28"/>
        </w:rPr>
        <w:t>го</w:t>
      </w:r>
      <w:r w:rsidR="002F591D" w:rsidRPr="0057795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F591D">
        <w:rPr>
          <w:rFonts w:ascii="Times New Roman" w:hAnsi="Times New Roman" w:cs="Times New Roman"/>
          <w:sz w:val="28"/>
          <w:szCs w:val="28"/>
        </w:rPr>
        <w:t>я</w:t>
      </w:r>
      <w:r w:rsidR="002F591D" w:rsidRPr="0057795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="002F591D">
        <w:rPr>
          <w:rFonts w:ascii="Times New Roman" w:hAnsi="Times New Roman" w:cs="Times New Roman"/>
          <w:sz w:val="28"/>
          <w:szCs w:val="28"/>
        </w:rPr>
        <w:t xml:space="preserve"> от 11.12.2023 № 1</w:t>
      </w:r>
    </w:p>
    <w:p w:rsidR="004542AC" w:rsidRPr="00577955" w:rsidRDefault="004542AC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577955" w:rsidRDefault="00EC4701" w:rsidP="009D4C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5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542AC" w:rsidRPr="00577955">
        <w:rPr>
          <w:rFonts w:ascii="Times New Roman" w:hAnsi="Times New Roman" w:cs="Times New Roman"/>
          <w:b/>
          <w:sz w:val="28"/>
          <w:szCs w:val="28"/>
        </w:rPr>
        <w:t>Ю</w:t>
      </w:r>
      <w:r w:rsidRPr="00577955">
        <w:rPr>
          <w:rFonts w:ascii="Times New Roman" w:hAnsi="Times New Roman" w:cs="Times New Roman"/>
          <w:b/>
          <w:sz w:val="28"/>
          <w:szCs w:val="28"/>
        </w:rPr>
        <w:t>:</w:t>
      </w:r>
    </w:p>
    <w:p w:rsidR="00EC4701" w:rsidRPr="00577955" w:rsidRDefault="00EC4701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55">
        <w:rPr>
          <w:rFonts w:ascii="Times New Roman" w:hAnsi="Times New Roman" w:cs="Times New Roman"/>
          <w:sz w:val="28"/>
          <w:szCs w:val="28"/>
        </w:rPr>
        <w:t xml:space="preserve">1. Одобрить основные </w:t>
      </w:r>
      <w:hyperlink w:anchor="P32">
        <w:r w:rsidRPr="00577955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20735F" w:rsidRPr="00577955">
        <w:rPr>
          <w:rFonts w:ascii="Times New Roman" w:hAnsi="Times New Roman" w:cs="Times New Roman"/>
          <w:sz w:val="28"/>
          <w:szCs w:val="28"/>
        </w:rPr>
        <w:t xml:space="preserve"> </w:t>
      </w:r>
      <w:r w:rsidRPr="005779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0735F" w:rsidRPr="00577955">
        <w:rPr>
          <w:rFonts w:ascii="Times New Roman" w:hAnsi="Times New Roman" w:cs="Times New Roman"/>
          <w:sz w:val="28"/>
          <w:szCs w:val="28"/>
        </w:rPr>
        <w:t>образования городской округ город</w:t>
      </w:r>
      <w:r w:rsidR="0020735F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5E2B1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C2247" w:rsidRPr="002C2247" w:rsidRDefault="002C2247" w:rsidP="009D4C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47">
        <w:rPr>
          <w:rFonts w:ascii="Times New Roman" w:hAnsi="Times New Roman" w:cs="Times New Roman"/>
          <w:sz w:val="28"/>
          <w:szCs w:val="28"/>
        </w:rPr>
        <w:t xml:space="preserve">2. </w:t>
      </w:r>
      <w:r w:rsidR="00EC4C2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округа муниципальное образование городской округ город Красный Луч Луганской Народной Республики от 22.12.2023 № 6 «Об основных направлениях бюджетной и налоговой политики муниципального образования городской округ город Красный Луч Луганской Народной Республики».</w:t>
      </w:r>
    </w:p>
    <w:p w:rsidR="00E501C5" w:rsidRDefault="002C2247" w:rsidP="009D4C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1C5">
        <w:rPr>
          <w:rFonts w:ascii="Times New Roman" w:hAnsi="Times New Roman" w:cs="Times New Roman"/>
          <w:sz w:val="28"/>
          <w:szCs w:val="28"/>
        </w:rPr>
        <w:t xml:space="preserve">. </w:t>
      </w:r>
      <w:r w:rsidR="00E501C5" w:rsidRPr="00AB105C">
        <w:rPr>
          <w:rFonts w:ascii="Times New Roman" w:hAnsi="Times New Roman"/>
          <w:sz w:val="28"/>
          <w:szCs w:val="28"/>
        </w:rPr>
        <w:t>Опубликовать настоящее постановление в газете «Красный Луч» Государственного унитарного предприятия Луганской Народной Республики «ЛУГАНЬМЕДИА».</w:t>
      </w:r>
    </w:p>
    <w:p w:rsidR="00E501C5" w:rsidRPr="00B3713B" w:rsidRDefault="002C2247" w:rsidP="009D4C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501C5">
        <w:rPr>
          <w:rFonts w:ascii="Times New Roman" w:hAnsi="Times New Roman"/>
          <w:sz w:val="28"/>
          <w:szCs w:val="28"/>
        </w:rPr>
        <w:t xml:space="preserve"> </w:t>
      </w:r>
      <w:r w:rsidR="00E501C5" w:rsidRPr="00B3713B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Красный Луч Луганской Народной Республики                        </w:t>
      </w:r>
      <w:r w:rsidR="00E501C5" w:rsidRPr="00B3713B">
        <w:rPr>
          <w:rFonts w:ascii="Times New Roman" w:hAnsi="Times New Roman"/>
          <w:sz w:val="28"/>
          <w:szCs w:val="28"/>
        </w:rPr>
        <w:lastRenderedPageBreak/>
        <w:t xml:space="preserve">в информационно-телекоммуникационной сети «Интернет»                                                                                                      </w:t>
      </w:r>
      <w:r w:rsidR="00E501C5" w:rsidRPr="00B3713B">
        <w:rPr>
          <w:rFonts w:ascii="Times New Roman" w:eastAsia="MS Mincho" w:hAnsi="Times New Roman"/>
          <w:color w:val="000000"/>
          <w:sz w:val="28"/>
          <w:szCs w:val="28"/>
        </w:rPr>
        <w:t xml:space="preserve"> (https://krasnyluch.su/)</w:t>
      </w:r>
      <w:r w:rsidR="00E501C5" w:rsidRPr="00B3713B">
        <w:rPr>
          <w:rFonts w:ascii="Times New Roman" w:hAnsi="Times New Roman"/>
          <w:sz w:val="28"/>
          <w:szCs w:val="28"/>
        </w:rPr>
        <w:t>.</w:t>
      </w:r>
    </w:p>
    <w:p w:rsidR="00577955" w:rsidRDefault="002C2247" w:rsidP="009D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C91">
        <w:rPr>
          <w:rFonts w:ascii="Times New Roman" w:hAnsi="Times New Roman" w:cs="Times New Roman"/>
          <w:sz w:val="28"/>
          <w:szCs w:val="28"/>
        </w:rPr>
        <w:t>5</w:t>
      </w:r>
      <w:r w:rsidR="00EC4701" w:rsidRPr="009D4C91">
        <w:rPr>
          <w:rFonts w:ascii="Times New Roman" w:hAnsi="Times New Roman" w:cs="Times New Roman"/>
          <w:sz w:val="28"/>
          <w:szCs w:val="28"/>
        </w:rPr>
        <w:t xml:space="preserve">. </w:t>
      </w:r>
      <w:r w:rsidR="00EC4701" w:rsidRPr="009D4C91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</w:t>
      </w:r>
      <w:r w:rsidR="00E501C5" w:rsidRPr="009D4C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335A" w:rsidRPr="009D4C91" w:rsidRDefault="0072335A" w:rsidP="009D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C91" w:rsidRDefault="009D4C91" w:rsidP="009D4C91">
      <w:pPr>
        <w:spacing w:after="0" w:line="240" w:lineRule="auto"/>
        <w:rPr>
          <w:lang w:eastAsia="ru-RU"/>
        </w:rPr>
      </w:pPr>
    </w:p>
    <w:p w:rsidR="009D4C91" w:rsidRDefault="009D4C91" w:rsidP="009D4C91">
      <w:pPr>
        <w:spacing w:after="0" w:line="240" w:lineRule="auto"/>
        <w:rPr>
          <w:lang w:eastAsia="ru-RU"/>
        </w:rPr>
      </w:pPr>
    </w:p>
    <w:p w:rsidR="009D4C91" w:rsidRDefault="009D4C91" w:rsidP="009D4C91">
      <w:pPr>
        <w:spacing w:after="0" w:line="240" w:lineRule="auto"/>
      </w:pPr>
    </w:p>
    <w:p w:rsidR="004542AC" w:rsidRDefault="004542AC" w:rsidP="009D4C91">
      <w:pPr>
        <w:pStyle w:val="a5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4542AC" w:rsidRDefault="004542AC" w:rsidP="009D4C91">
      <w:pPr>
        <w:pStyle w:val="a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4542AC" w:rsidRDefault="004542AC" w:rsidP="009D4C91">
      <w:pPr>
        <w:pStyle w:val="a5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4542AC" w:rsidRDefault="004542AC" w:rsidP="009D4C91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</w:t>
      </w:r>
      <w:r w:rsidR="002C2247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С.В. Соловьев</w:t>
      </w:r>
    </w:p>
    <w:p w:rsidR="001F5231" w:rsidRDefault="001F523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C91" w:rsidRDefault="009D4C91" w:rsidP="009D4C91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955" w:rsidRPr="00194454" w:rsidRDefault="002C2247" w:rsidP="009D4C91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77955" w:rsidRPr="00194454" w:rsidRDefault="00577955" w:rsidP="009D4C9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муниципальное образование городской округ</w:t>
      </w:r>
    </w:p>
    <w:p w:rsidR="00577955" w:rsidRPr="00194454" w:rsidRDefault="00577955" w:rsidP="009D4C91">
      <w:pPr>
        <w:spacing w:after="0" w:line="240" w:lineRule="auto"/>
        <w:ind w:left="4820" w:firstLine="136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577955" w:rsidRPr="00194454" w:rsidRDefault="00577955" w:rsidP="009D4C91">
      <w:pPr>
        <w:spacing w:after="0" w:line="240" w:lineRule="auto"/>
        <w:ind w:left="4820" w:firstLine="136"/>
        <w:rPr>
          <w:rFonts w:ascii="Times New Roman" w:hAnsi="Times New Roman" w:cs="Times New Roman"/>
          <w:sz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577955" w:rsidRDefault="00577955" w:rsidP="009D4C91">
      <w:pPr>
        <w:spacing w:after="0" w:line="240" w:lineRule="auto"/>
        <w:ind w:left="4236" w:firstLine="7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от </w:t>
      </w:r>
      <w:r w:rsidR="002C2247">
        <w:rPr>
          <w:rFonts w:ascii="Times New Roman" w:hAnsi="Times New Roman" w:cs="Times New Roman"/>
          <w:sz w:val="28"/>
          <w:szCs w:val="28"/>
        </w:rPr>
        <w:t>«___»________</w:t>
      </w:r>
      <w:r w:rsidRPr="002C2247">
        <w:rPr>
          <w:rFonts w:ascii="Times New Roman" w:hAnsi="Times New Roman" w:cs="Times New Roman"/>
          <w:sz w:val="28"/>
          <w:szCs w:val="28"/>
        </w:rPr>
        <w:t>202</w:t>
      </w:r>
      <w:r w:rsidR="002C2247">
        <w:rPr>
          <w:rFonts w:ascii="Times New Roman" w:hAnsi="Times New Roman" w:cs="Times New Roman"/>
          <w:sz w:val="28"/>
          <w:szCs w:val="28"/>
        </w:rPr>
        <w:t>4</w:t>
      </w:r>
      <w:r w:rsidRPr="002C22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2247">
        <w:rPr>
          <w:rFonts w:ascii="Times New Roman" w:hAnsi="Times New Roman" w:cs="Times New Roman"/>
          <w:sz w:val="28"/>
          <w:szCs w:val="28"/>
        </w:rPr>
        <w:t>____</w:t>
      </w:r>
    </w:p>
    <w:p w:rsidR="00577955" w:rsidRDefault="00577955" w:rsidP="009D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724" w:rsidRDefault="00B04724" w:rsidP="009D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724" w:rsidRPr="00194454" w:rsidRDefault="00B04724" w:rsidP="009D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31" w:rsidRDefault="001F523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 и налоговой политики </w:t>
      </w:r>
      <w:r w:rsidRPr="00FE39B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A62422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EC4701" w:rsidRDefault="00EC4701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724" w:rsidRPr="0020735F" w:rsidRDefault="00B04724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362A1E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0F131F" w:rsidRPr="00B34873">
        <w:rPr>
          <w:rFonts w:ascii="Times New Roman" w:hAnsi="Times New Roman" w:cs="Times New Roman"/>
          <w:sz w:val="28"/>
          <w:szCs w:val="28"/>
        </w:rPr>
        <w:t>муниципально</w:t>
      </w:r>
      <w:r w:rsidR="000F131F">
        <w:rPr>
          <w:rFonts w:ascii="Times New Roman" w:hAnsi="Times New Roman" w:cs="Times New Roman"/>
          <w:sz w:val="28"/>
          <w:szCs w:val="28"/>
        </w:rPr>
        <w:t>го</w:t>
      </w:r>
      <w:r w:rsidR="000F131F" w:rsidRPr="00B348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F131F">
        <w:rPr>
          <w:rFonts w:ascii="Times New Roman" w:hAnsi="Times New Roman" w:cs="Times New Roman"/>
          <w:sz w:val="28"/>
          <w:szCs w:val="28"/>
        </w:rPr>
        <w:t xml:space="preserve">я </w:t>
      </w:r>
      <w:r w:rsidR="000F131F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0F131F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определяет основные задачи, учитываемые при составлении проекта бюджета муниципального </w:t>
      </w:r>
      <w:r w:rsidR="000F131F" w:rsidRPr="00B34873">
        <w:rPr>
          <w:rFonts w:ascii="Times New Roman" w:hAnsi="Times New Roman" w:cs="Times New Roman"/>
          <w:sz w:val="28"/>
          <w:szCs w:val="28"/>
        </w:rPr>
        <w:t>образовани</w:t>
      </w:r>
      <w:r w:rsidR="000F131F">
        <w:rPr>
          <w:rFonts w:ascii="Times New Roman" w:hAnsi="Times New Roman" w:cs="Times New Roman"/>
          <w:sz w:val="28"/>
          <w:szCs w:val="28"/>
        </w:rPr>
        <w:t xml:space="preserve">я </w:t>
      </w:r>
      <w:r w:rsidR="000F131F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0F131F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на 2024 год и направлена </w:t>
      </w:r>
      <w:r w:rsidR="00362A1E">
        <w:rPr>
          <w:rFonts w:ascii="Times New Roman" w:hAnsi="Times New Roman" w:cs="Times New Roman"/>
          <w:sz w:val="28"/>
          <w:szCs w:val="28"/>
        </w:rPr>
        <w:t xml:space="preserve">реализацию положений </w:t>
      </w:r>
      <w:r w:rsidR="00362A1E" w:rsidRPr="00362A1E">
        <w:rPr>
          <w:rFonts w:ascii="Times New Roman" w:hAnsi="Times New Roman" w:cs="Times New Roman"/>
          <w:sz w:val="28"/>
          <w:szCs w:val="28"/>
        </w:rPr>
        <w:t xml:space="preserve">Федерального конституционного закона </w:t>
      </w:r>
      <w:r w:rsidR="00F866F6" w:rsidRPr="00FD24C2">
        <w:rPr>
          <w:rFonts w:ascii="Times New Roman" w:hAnsi="Times New Roman" w:cs="Times New Roman"/>
          <w:sz w:val="28"/>
          <w:szCs w:val="28"/>
        </w:rPr>
        <w:t>от 04.10.2022</w:t>
      </w:r>
      <w:r w:rsidR="00F866F6">
        <w:rPr>
          <w:rFonts w:ascii="Times New Roman" w:hAnsi="Times New Roman" w:cs="Times New Roman"/>
          <w:sz w:val="28"/>
          <w:szCs w:val="28"/>
        </w:rPr>
        <w:t xml:space="preserve"> </w:t>
      </w:r>
      <w:r w:rsidR="00F866F6" w:rsidRPr="00FD24C2">
        <w:rPr>
          <w:rFonts w:ascii="Times New Roman" w:hAnsi="Times New Roman" w:cs="Times New Roman"/>
          <w:sz w:val="28"/>
          <w:szCs w:val="28"/>
        </w:rPr>
        <w:t>№</w:t>
      </w:r>
      <w:r w:rsidR="00F866F6">
        <w:rPr>
          <w:rFonts w:ascii="Times New Roman" w:hAnsi="Times New Roman" w:cs="Times New Roman"/>
          <w:sz w:val="28"/>
          <w:szCs w:val="28"/>
        </w:rPr>
        <w:t xml:space="preserve"> </w:t>
      </w:r>
      <w:r w:rsidR="00F866F6" w:rsidRPr="00FD24C2">
        <w:rPr>
          <w:rFonts w:ascii="Times New Roman" w:hAnsi="Times New Roman" w:cs="Times New Roman"/>
          <w:sz w:val="28"/>
          <w:szCs w:val="28"/>
        </w:rPr>
        <w:t>6</w:t>
      </w:r>
      <w:r w:rsidR="00F866F6" w:rsidRPr="00362A1E">
        <w:rPr>
          <w:rFonts w:ascii="Times New Roman" w:hAnsi="Times New Roman" w:cs="Times New Roman"/>
          <w:sz w:val="28"/>
          <w:szCs w:val="28"/>
        </w:rPr>
        <w:t xml:space="preserve"> </w:t>
      </w:r>
      <w:r w:rsidR="00362A1E" w:rsidRPr="00362A1E">
        <w:rPr>
          <w:rFonts w:ascii="Times New Roman" w:hAnsi="Times New Roman" w:cs="Times New Roman"/>
          <w:sz w:val="28"/>
          <w:szCs w:val="28"/>
        </w:rPr>
        <w:t xml:space="preserve">«О принятии в Российскую Федерацию Луганской Народной Республики и образовании в составе Российской Федерации нового субъекта - Луганской Народной </w:t>
      </w:r>
      <w:r w:rsidR="00362A1E" w:rsidRPr="00FD24C2">
        <w:rPr>
          <w:rFonts w:ascii="Times New Roman" w:hAnsi="Times New Roman" w:cs="Times New Roman"/>
          <w:sz w:val="28"/>
          <w:szCs w:val="28"/>
        </w:rPr>
        <w:t>Республики»</w:t>
      </w:r>
      <w:r w:rsidR="002F591D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на 2024 год (далее - Основные направления) являются базой для формирования бюджета муниципального </w:t>
      </w:r>
      <w:r w:rsidR="00FE39BA" w:rsidRPr="00B34873">
        <w:rPr>
          <w:rFonts w:ascii="Times New Roman" w:hAnsi="Times New Roman" w:cs="Times New Roman"/>
          <w:sz w:val="28"/>
          <w:szCs w:val="28"/>
        </w:rPr>
        <w:t>образовани</w:t>
      </w:r>
      <w:r w:rsidR="00FE39BA">
        <w:rPr>
          <w:rFonts w:ascii="Times New Roman" w:hAnsi="Times New Roman" w:cs="Times New Roman"/>
          <w:sz w:val="28"/>
          <w:szCs w:val="28"/>
        </w:rPr>
        <w:t xml:space="preserve">я </w:t>
      </w:r>
      <w:r w:rsidR="00FE39BA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 и определяют стратегию действий администрации </w:t>
      </w:r>
      <w:r w:rsidR="00FE3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0735F">
        <w:rPr>
          <w:rFonts w:ascii="Times New Roman" w:hAnsi="Times New Roman" w:cs="Times New Roman"/>
          <w:sz w:val="28"/>
          <w:szCs w:val="28"/>
        </w:rPr>
        <w:t>в части доходов, расходов бюджета и межбюджетных отношений.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Целью Основных направлений является определение условий, используемых при составлении проекта бюджета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на 2024 год,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EC4701" w:rsidRPr="0020735F" w:rsidRDefault="00EC4701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9D4C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I. Основные задачи бюджетной и налоговой политики</w:t>
      </w:r>
    </w:p>
    <w:p w:rsidR="00EC4701" w:rsidRDefault="00EC470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FE39BA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на 2024 год</w:t>
      </w:r>
    </w:p>
    <w:p w:rsidR="00362A1E" w:rsidRPr="0020735F" w:rsidRDefault="00362A1E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lastRenderedPageBreak/>
        <w:t xml:space="preserve">1. Обеспечение сбалансированности и устойчивости бюджетной системы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как базового принципа ответственной бюджетной политики </w:t>
      </w:r>
      <w:r w:rsidR="00362A1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362A1E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Укрепление доходной базы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3. Безусловное исполнение всех социально значимых обязательств государства</w:t>
      </w:r>
      <w:r w:rsidR="00362A1E">
        <w:rPr>
          <w:rFonts w:ascii="Times New Roman" w:hAnsi="Times New Roman" w:cs="Times New Roman"/>
          <w:sz w:val="28"/>
          <w:szCs w:val="28"/>
        </w:rPr>
        <w:t xml:space="preserve"> на </w:t>
      </w:r>
      <w:r w:rsidR="00D428B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2A1E"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2A1E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актами муниципального </w:t>
      </w:r>
      <w:r w:rsidR="00D428BC">
        <w:rPr>
          <w:rFonts w:ascii="Times New Roman" w:hAnsi="Times New Roman" w:cs="Times New Roman"/>
          <w:sz w:val="28"/>
          <w:szCs w:val="28"/>
        </w:rPr>
        <w:t>образования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, пересмотру условий их предоставления.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5. Поддержка инвестиционной активности хозяйствующих субъектов, осуществляющих деятельность на территории муниципального </w:t>
      </w:r>
      <w:r w:rsidR="00D428BC">
        <w:rPr>
          <w:rFonts w:ascii="Times New Roman" w:hAnsi="Times New Roman" w:cs="Times New Roman"/>
          <w:sz w:val="28"/>
          <w:szCs w:val="28"/>
        </w:rPr>
        <w:t>образования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и обеспечение стабильных налоговых условий для ведения предпринимательской деятельности.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6. Продолжение механизма реализация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7. Повышение уровня открытости и прозрачности управления муниципальными финансами.</w:t>
      </w:r>
    </w:p>
    <w:p w:rsidR="00EC4701" w:rsidRPr="0020735F" w:rsidRDefault="00EC4701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9D4C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II. Основные направления бюджетной и налоговой политики</w:t>
      </w:r>
    </w:p>
    <w:p w:rsidR="00EC4701" w:rsidRPr="0020735F" w:rsidRDefault="00FE39BA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2F591D">
        <w:rPr>
          <w:rFonts w:ascii="Times New Roman" w:hAnsi="Times New Roman" w:cs="Times New Roman"/>
          <w:sz w:val="28"/>
          <w:szCs w:val="28"/>
        </w:rPr>
        <w:t xml:space="preserve">  </w:t>
      </w:r>
      <w:r w:rsidR="00EC4701" w:rsidRPr="0020735F">
        <w:rPr>
          <w:rFonts w:ascii="Times New Roman" w:hAnsi="Times New Roman" w:cs="Times New Roman"/>
          <w:sz w:val="28"/>
          <w:szCs w:val="28"/>
        </w:rPr>
        <w:t>на 2024 год</w:t>
      </w:r>
    </w:p>
    <w:p w:rsidR="00EC4701" w:rsidRPr="0020735F" w:rsidRDefault="00EC4701" w:rsidP="009D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Формирование реалистичного прогноза поступления доходов с учетом экономическ</w:t>
      </w:r>
      <w:r w:rsidR="007A5BE8">
        <w:rPr>
          <w:rFonts w:ascii="Times New Roman" w:hAnsi="Times New Roman" w:cs="Times New Roman"/>
          <w:sz w:val="28"/>
          <w:szCs w:val="28"/>
        </w:rPr>
        <w:t>ой</w:t>
      </w:r>
      <w:r w:rsidRPr="0020735F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A5BE8">
        <w:rPr>
          <w:rFonts w:ascii="Times New Roman" w:hAnsi="Times New Roman" w:cs="Times New Roman"/>
          <w:sz w:val="28"/>
          <w:szCs w:val="28"/>
        </w:rPr>
        <w:t>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как в муниципальном </w:t>
      </w:r>
      <w:r w:rsidR="007A5BE8">
        <w:rPr>
          <w:rFonts w:ascii="Times New Roman" w:hAnsi="Times New Roman" w:cs="Times New Roman"/>
          <w:sz w:val="28"/>
          <w:szCs w:val="28"/>
        </w:rPr>
        <w:t>образовании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="007A5BE8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Республике </w:t>
      </w:r>
      <w:r w:rsidRPr="0020735F">
        <w:rPr>
          <w:rFonts w:ascii="Times New Roman" w:hAnsi="Times New Roman" w:cs="Times New Roman"/>
          <w:sz w:val="28"/>
          <w:szCs w:val="28"/>
        </w:rPr>
        <w:t>в целом;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реализация мер по увеличению поступлений налоговых и неналоговых доходов, оптимизации расходов и повышению эффективности </w:t>
      </w:r>
      <w:r w:rsidR="008E7E23">
        <w:rPr>
          <w:rFonts w:ascii="Times New Roman" w:hAnsi="Times New Roman" w:cs="Times New Roman"/>
          <w:sz w:val="28"/>
          <w:szCs w:val="28"/>
        </w:rPr>
        <w:t>использования бюджетных средств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улучшение администрирования доходов бюджетной системы с целью достижения объема налоговых поступлений в бюджет муниципального </w:t>
      </w:r>
      <w:r w:rsidR="008E7E23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C96E75" w:rsidRPr="00C96E75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, соответствующего уровню экономического развития </w:t>
      </w:r>
      <w:r w:rsidR="008E7E2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повышение эффективности реализации мер, направленных на расширение налоговой базы по имущественным налогам путем </w:t>
      </w:r>
      <w:r w:rsidR="00496080">
        <w:rPr>
          <w:rFonts w:ascii="Times New Roman" w:hAnsi="Times New Roman" w:cs="Times New Roman"/>
          <w:sz w:val="28"/>
          <w:szCs w:val="28"/>
        </w:rPr>
        <w:t>ускорения процесса разграничения имущества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0242B9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701" w:rsidRPr="0020735F">
        <w:rPr>
          <w:rFonts w:ascii="Times New Roman" w:hAnsi="Times New Roman" w:cs="Times New Roman"/>
          <w:sz w:val="28"/>
          <w:szCs w:val="28"/>
        </w:rPr>
        <w:t>поддержка инвестиционной активности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>предпринимательской деятельности, стимулирование модернизации действующих предприятий;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приоритетных для муниципального </w:t>
      </w:r>
      <w:r w:rsidR="00A05D44">
        <w:rPr>
          <w:rFonts w:ascii="Times New Roman" w:hAnsi="Times New Roman" w:cs="Times New Roman"/>
          <w:sz w:val="28"/>
          <w:szCs w:val="28"/>
        </w:rPr>
        <w:t>образования</w:t>
      </w:r>
      <w:r w:rsidRPr="0020735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05D44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обеспечение сохранения на достигнутом уровне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обеспечение в полном объеме расход</w:t>
      </w:r>
      <w:r w:rsidR="00952240">
        <w:rPr>
          <w:rFonts w:ascii="Times New Roman" w:hAnsi="Times New Roman" w:cs="Times New Roman"/>
          <w:sz w:val="28"/>
          <w:szCs w:val="28"/>
        </w:rPr>
        <w:t>ов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реализация мероприятий по формированию современной городской среды и комплексному развитию  территори</w:t>
      </w:r>
      <w:r w:rsidR="00C96E75">
        <w:rPr>
          <w:rFonts w:ascii="Times New Roman" w:hAnsi="Times New Roman" w:cs="Times New Roman"/>
          <w:sz w:val="28"/>
          <w:szCs w:val="28"/>
        </w:rPr>
        <w:t>и муниципального образования г</w:t>
      </w:r>
      <w:r w:rsidR="00952240">
        <w:rPr>
          <w:rFonts w:ascii="Times New Roman" w:hAnsi="Times New Roman" w:cs="Times New Roman"/>
          <w:sz w:val="28"/>
          <w:szCs w:val="28"/>
        </w:rPr>
        <w:t>ородско</w:t>
      </w:r>
      <w:r w:rsidR="00C96E75">
        <w:rPr>
          <w:rFonts w:ascii="Times New Roman" w:hAnsi="Times New Roman" w:cs="Times New Roman"/>
          <w:sz w:val="28"/>
          <w:szCs w:val="28"/>
        </w:rPr>
        <w:t>й</w:t>
      </w:r>
      <w:r w:rsidR="00952240">
        <w:rPr>
          <w:rFonts w:ascii="Times New Roman" w:hAnsi="Times New Roman" w:cs="Times New Roman"/>
          <w:sz w:val="28"/>
          <w:szCs w:val="28"/>
        </w:rPr>
        <w:t xml:space="preserve"> округ город Красный Луч</w:t>
      </w:r>
      <w:r w:rsidR="00C96E7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совершенствование механизмов осуществления внутреннего муниципального финансового контроля;</w:t>
      </w:r>
    </w:p>
    <w:p w:rsidR="00C96E75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- 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</w:t>
      </w:r>
      <w:r w:rsidR="00C96E75">
        <w:rPr>
          <w:rFonts w:ascii="Times New Roman" w:hAnsi="Times New Roman" w:cs="Times New Roman"/>
          <w:sz w:val="28"/>
          <w:szCs w:val="28"/>
        </w:rPr>
        <w:t>, а также на официальном сайте А</w:t>
      </w:r>
      <w:r w:rsidRPr="002073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6E7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C96E75">
        <w:rPr>
          <w:rFonts w:ascii="Times New Roman" w:hAnsi="Times New Roman" w:cs="Times New Roman"/>
          <w:sz w:val="28"/>
          <w:szCs w:val="28"/>
        </w:rPr>
        <w:t>е</w:t>
      </w:r>
      <w:r w:rsid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6E75">
        <w:rPr>
          <w:rFonts w:ascii="Times New Roman" w:hAnsi="Times New Roman" w:cs="Times New Roman"/>
          <w:sz w:val="28"/>
          <w:szCs w:val="28"/>
        </w:rPr>
        <w:t>е</w:t>
      </w:r>
      <w:r w:rsid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1D633B" w:rsidRDefault="001D633B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3B" w:rsidRDefault="001D633B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3B" w:rsidRDefault="001D633B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9D4C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III. Реализация основных направлений бюджетной и налоговой</w:t>
      </w:r>
    </w:p>
    <w:p w:rsidR="00EC4701" w:rsidRPr="0020735F" w:rsidRDefault="00EC470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EC4701" w:rsidRPr="0020735F" w:rsidRDefault="00EC470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при формировании</w:t>
      </w:r>
      <w:r w:rsidR="00C96E75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EC4701" w:rsidRDefault="00EC4701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на 2024 год </w:t>
      </w:r>
    </w:p>
    <w:p w:rsidR="00B04724" w:rsidRDefault="00B04724" w:rsidP="009D4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1. Формирование проекта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 осуществляется исходя из необходимости реализации основных задач - обеспечение устойчивости и сбалансированности бюджет</w:t>
      </w:r>
      <w:r w:rsidR="00703A02">
        <w:rPr>
          <w:rFonts w:ascii="Times New Roman" w:hAnsi="Times New Roman" w:cs="Times New Roman"/>
          <w:sz w:val="28"/>
          <w:szCs w:val="28"/>
        </w:rPr>
        <w:t>а</w:t>
      </w:r>
      <w:r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, обеспечение роста налоговых и неналоговых доходов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735F">
        <w:rPr>
          <w:rFonts w:ascii="Times New Roman" w:hAnsi="Times New Roman" w:cs="Times New Roman"/>
          <w:sz w:val="28"/>
          <w:szCs w:val="28"/>
        </w:rPr>
        <w:t>, с учетом ориентирования на достижение национа</w:t>
      </w:r>
      <w:r w:rsidR="00703A02">
        <w:rPr>
          <w:rFonts w:ascii="Times New Roman" w:hAnsi="Times New Roman" w:cs="Times New Roman"/>
          <w:sz w:val="28"/>
          <w:szCs w:val="28"/>
        </w:rPr>
        <w:t>льных целей развития</w:t>
      </w:r>
      <w:r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703A02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Прогноз доходов и расходов бюджета муниципального </w:t>
      </w:r>
      <w:r w:rsidR="002277E2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2277E2" w:rsidRPr="0020735F"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района на 2024 год формируется на основе показателей прогноза социально-экономического развития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2024 год, а также в соответствии с федеральным и </w:t>
      </w: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бюджетным и налоговым законодательством и проектами федеральных и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законов по внесению изменений в бюджетное и налоговое законодательство.</w:t>
      </w:r>
    </w:p>
    <w:p w:rsidR="00EC4701" w:rsidRPr="007F404A" w:rsidRDefault="00703A02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r w:rsidR="00EC4701" w:rsidRPr="007F404A">
        <w:rPr>
          <w:rFonts w:ascii="Times New Roman" w:hAnsi="Times New Roman" w:cs="Times New Roman"/>
          <w:sz w:val="28"/>
          <w:szCs w:val="28"/>
        </w:rPr>
        <w:t>Формирование расходной части бюджета муниципального</w:t>
      </w:r>
      <w:r w:rsidR="002277E2" w:rsidRPr="002277E2">
        <w:rPr>
          <w:rFonts w:ascii="Times New Roman" w:hAnsi="Times New Roman" w:cs="Times New Roman"/>
          <w:sz w:val="28"/>
          <w:szCs w:val="28"/>
        </w:rPr>
        <w:t xml:space="preserve"> </w:t>
      </w:r>
      <w:r w:rsidR="002277E2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EC4701" w:rsidRPr="007F404A">
        <w:rPr>
          <w:rFonts w:ascii="Times New Roman" w:hAnsi="Times New Roman" w:cs="Times New Roman"/>
          <w:sz w:val="28"/>
          <w:szCs w:val="28"/>
        </w:rPr>
        <w:t xml:space="preserve"> осуществляется исходя из необходимости решения задач, достижения целей</w:t>
      </w:r>
      <w:r w:rsidR="007F404A" w:rsidRPr="007F404A">
        <w:rPr>
          <w:rFonts w:ascii="Times New Roman" w:hAnsi="Times New Roman" w:cs="Times New Roman"/>
          <w:sz w:val="28"/>
          <w:szCs w:val="28"/>
        </w:rPr>
        <w:t>, определенных Федеральным конституционным законом</w:t>
      </w:r>
      <w:r w:rsidR="009C059D" w:rsidRPr="009C059D">
        <w:rPr>
          <w:rFonts w:ascii="Times New Roman" w:hAnsi="Times New Roman" w:cs="Times New Roman"/>
          <w:sz w:val="28"/>
          <w:szCs w:val="28"/>
        </w:rPr>
        <w:t xml:space="preserve"> </w:t>
      </w:r>
      <w:r w:rsidR="009C059D" w:rsidRPr="007F404A">
        <w:rPr>
          <w:rFonts w:ascii="Times New Roman" w:hAnsi="Times New Roman" w:cs="Times New Roman"/>
          <w:sz w:val="28"/>
          <w:szCs w:val="28"/>
        </w:rPr>
        <w:t>от 03.10.2022 № 6</w:t>
      </w:r>
      <w:r w:rsidR="007F404A" w:rsidRPr="007F404A">
        <w:rPr>
          <w:rFonts w:ascii="Times New Roman" w:hAnsi="Times New Roman" w:cs="Times New Roman"/>
          <w:sz w:val="28"/>
          <w:szCs w:val="28"/>
        </w:rPr>
        <w:t xml:space="preserve">  «О принятии в Российскую Федерацию Луганской </w:t>
      </w:r>
      <w:r w:rsidR="007F404A" w:rsidRPr="006C2925">
        <w:rPr>
          <w:rFonts w:ascii="Times New Roman" w:hAnsi="Times New Roman" w:cs="Times New Roman"/>
          <w:sz w:val="28"/>
          <w:szCs w:val="28"/>
        </w:rPr>
        <w:t>Народной Республики и</w:t>
      </w:r>
      <w:r w:rsidR="007F404A" w:rsidRPr="007F404A">
        <w:rPr>
          <w:rFonts w:ascii="Times New Roman" w:hAnsi="Times New Roman" w:cs="Times New Roman"/>
          <w:sz w:val="28"/>
          <w:szCs w:val="28"/>
        </w:rPr>
        <w:t xml:space="preserve"> образовании в составе Российской Федерации нового субъекта - Луганской Народной Республики»</w:t>
      </w:r>
      <w:r w:rsidR="00EC4701" w:rsidRPr="007F404A">
        <w:rPr>
          <w:rFonts w:ascii="Times New Roman" w:hAnsi="Times New Roman" w:cs="Times New Roman"/>
          <w:sz w:val="28"/>
          <w:szCs w:val="28"/>
        </w:rPr>
        <w:t>.</w:t>
      </w:r>
    </w:p>
    <w:p w:rsidR="00BE0E73" w:rsidRDefault="00EC4701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Расходная часть бюджета муниципального </w:t>
      </w:r>
      <w:r w:rsidR="00B341EC">
        <w:rPr>
          <w:rFonts w:ascii="Times New Roman" w:hAnsi="Times New Roman" w:cs="Times New Roman"/>
          <w:sz w:val="28"/>
          <w:szCs w:val="28"/>
        </w:rPr>
        <w:t>образования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2024 год формируется </w:t>
      </w:r>
      <w:r w:rsidR="000242B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9C059D" w:rsidRPr="009C059D">
        <w:rPr>
          <w:rFonts w:ascii="Times New Roman" w:hAnsi="Times New Roman" w:cs="Times New Roman"/>
          <w:sz w:val="28"/>
          <w:szCs w:val="28"/>
        </w:rPr>
        <w:t xml:space="preserve"> </w:t>
      </w:r>
      <w:r w:rsidR="009C059D">
        <w:rPr>
          <w:rFonts w:ascii="Times New Roman" w:hAnsi="Times New Roman" w:cs="Times New Roman"/>
          <w:sz w:val="28"/>
          <w:szCs w:val="28"/>
        </w:rPr>
        <w:t xml:space="preserve">от 22 декабря 2022 </w:t>
      </w:r>
      <w:r w:rsidR="00775D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C059D">
        <w:rPr>
          <w:rFonts w:ascii="Times New Roman" w:hAnsi="Times New Roman" w:cs="Times New Roman"/>
          <w:sz w:val="28"/>
          <w:szCs w:val="28"/>
        </w:rPr>
        <w:t xml:space="preserve">№ 2377 </w:t>
      </w:r>
      <w:r w:rsidR="000242B9" w:rsidRPr="00FE39BA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</w:t>
      </w:r>
      <w:r w:rsidR="000242B9">
        <w:rPr>
          <w:rFonts w:ascii="Times New Roman" w:hAnsi="Times New Roman" w:cs="Times New Roman"/>
          <w:sz w:val="28"/>
          <w:szCs w:val="28"/>
        </w:rPr>
        <w:t>»</w:t>
      </w:r>
      <w:r w:rsidR="006C2925" w:rsidRPr="006C2925">
        <w:rPr>
          <w:rFonts w:ascii="Times New Roman" w:hAnsi="Times New Roman" w:cs="Times New Roman"/>
          <w:sz w:val="28"/>
          <w:szCs w:val="28"/>
        </w:rPr>
        <w:t xml:space="preserve"> </w:t>
      </w:r>
      <w:r w:rsidR="00BE0E73">
        <w:rPr>
          <w:rFonts w:ascii="Times New Roman" w:hAnsi="Times New Roman" w:cs="Times New Roman"/>
          <w:sz w:val="28"/>
          <w:szCs w:val="28"/>
        </w:rPr>
        <w:t xml:space="preserve">по </w:t>
      </w:r>
      <w:r w:rsidR="00BE0E73" w:rsidRPr="007624AC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 (функциям) </w:t>
      </w:r>
      <w:r w:rsidR="00BE0E73" w:rsidRPr="00F1123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E0E73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BE0E73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Формирование расходов на оплату труда работников муниципальных учреждений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Красный Луч Луганской Народной </w:t>
      </w:r>
      <w:r w:rsidRPr="001541A4">
        <w:rPr>
          <w:rFonts w:ascii="Times New Roman" w:hAnsi="Times New Roman" w:cs="Times New Roman"/>
          <w:sz w:val="28"/>
          <w:szCs w:val="28"/>
        </w:rPr>
        <w:t>Республики</w:t>
      </w:r>
      <w:r w:rsidR="00EC4701" w:rsidRPr="001541A4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</w:t>
      </w:r>
      <w:r w:rsidR="00EC4701" w:rsidRPr="001541A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10">
        <w:r w:rsidR="00EC4701" w:rsidRPr="00CF03A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C059D" w:rsidRPr="00CF03A6">
        <w:rPr>
          <w:rFonts w:ascii="Times New Roman" w:hAnsi="Times New Roman" w:cs="Times New Roman"/>
          <w:sz w:val="28"/>
          <w:szCs w:val="28"/>
        </w:rPr>
        <w:t xml:space="preserve"> </w:t>
      </w:r>
      <w:r w:rsidR="00CF03A6" w:rsidRPr="00CF03A6">
        <w:rPr>
          <w:rFonts w:ascii="Times New Roman" w:hAnsi="Times New Roman" w:cs="Times New Roman"/>
          <w:sz w:val="28"/>
          <w:szCs w:val="28"/>
        </w:rPr>
        <w:t>в редакции от 27.11.2023 № 548</w:t>
      </w:r>
      <w:r w:rsidR="00CF03A6">
        <w:t xml:space="preserve"> </w:t>
      </w:r>
      <w:r w:rsidR="00EC4701" w:rsidRPr="001541A4">
        <w:rPr>
          <w:rFonts w:ascii="Times New Roman" w:hAnsi="Times New Roman" w:cs="Times New Roman"/>
          <w:sz w:val="28"/>
          <w:szCs w:val="28"/>
        </w:rPr>
        <w:t>"О минимальном размере оплаты труда".</w:t>
      </w:r>
    </w:p>
    <w:p w:rsidR="00EC4701" w:rsidRPr="0020735F" w:rsidRDefault="004C7E59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2024 год 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EC4701" w:rsidRPr="0020735F" w:rsidRDefault="004C7E59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численностью, соответствующей категории граждан.</w:t>
      </w:r>
    </w:p>
    <w:p w:rsidR="00EC4701" w:rsidRPr="0020735F" w:rsidRDefault="004C7E59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Расходы на дорожное хозяйство планируются с  </w:t>
      </w:r>
      <w:r>
        <w:rPr>
          <w:rFonts w:ascii="Times New Roman" w:hAnsi="Times New Roman" w:cs="Times New Roman"/>
          <w:sz w:val="28"/>
          <w:szCs w:val="28"/>
        </w:rPr>
        <w:t xml:space="preserve">учетом протяженности </w:t>
      </w:r>
      <w:r w:rsidR="005B5695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4C7E59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оплату коммунальных услуг на 2024 год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EC4701" w:rsidRPr="0020735F" w:rsidRDefault="002277E2" w:rsidP="009D4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С учетом соблюдения принципа сбалансированности бюджета, установленного Бюджетным </w:t>
      </w:r>
      <w:hyperlink r:id="rId11">
        <w:r w:rsidR="00EC4701" w:rsidRPr="0020735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C4701" w:rsidRPr="0020735F">
        <w:rPr>
          <w:rFonts w:ascii="Times New Roman" w:hAnsi="Times New Roman" w:cs="Times New Roman"/>
          <w:sz w:val="28"/>
          <w:szCs w:val="28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320434" w:rsidRPr="0020735F" w:rsidRDefault="00EC4701" w:rsidP="00775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Кроме того, условия, используемые при составлении проекта бюджета муниципального </w:t>
      </w:r>
      <w:r w:rsidR="00D6293C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 на 2024 год</w:t>
      </w:r>
      <w:r w:rsidRPr="0020735F">
        <w:rPr>
          <w:rFonts w:ascii="Times New Roman" w:hAnsi="Times New Roman" w:cs="Times New Roman"/>
          <w:sz w:val="28"/>
          <w:szCs w:val="28"/>
        </w:rPr>
        <w:t xml:space="preserve"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полномочий,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</w:t>
      </w:r>
      <w:r w:rsidR="00D6293C">
        <w:rPr>
          <w:rFonts w:ascii="Times New Roman" w:hAnsi="Times New Roman" w:cs="Times New Roman"/>
          <w:sz w:val="28"/>
          <w:szCs w:val="28"/>
        </w:rPr>
        <w:t>региональном</w:t>
      </w:r>
      <w:r w:rsidRPr="0020735F">
        <w:rPr>
          <w:rFonts w:ascii="Times New Roman" w:hAnsi="Times New Roman" w:cs="Times New Roman"/>
          <w:sz w:val="28"/>
          <w:szCs w:val="28"/>
        </w:rPr>
        <w:t xml:space="preserve"> уровне.</w:t>
      </w:r>
    </w:p>
    <w:sectPr w:rsidR="00320434" w:rsidRPr="0020735F" w:rsidSect="002A4724">
      <w:headerReference w:type="default" r:id="rId12"/>
      <w:head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3A" w:rsidRDefault="00217C3A" w:rsidP="00DC1CE2">
      <w:pPr>
        <w:spacing w:after="0" w:line="240" w:lineRule="auto"/>
      </w:pPr>
      <w:r>
        <w:separator/>
      </w:r>
    </w:p>
  </w:endnote>
  <w:endnote w:type="continuationSeparator" w:id="1">
    <w:p w:rsidR="00217C3A" w:rsidRDefault="00217C3A" w:rsidP="00DC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3A" w:rsidRDefault="00217C3A" w:rsidP="00DC1CE2">
      <w:pPr>
        <w:spacing w:after="0" w:line="240" w:lineRule="auto"/>
      </w:pPr>
      <w:r>
        <w:separator/>
      </w:r>
    </w:p>
  </w:footnote>
  <w:footnote w:type="continuationSeparator" w:id="1">
    <w:p w:rsidR="00217C3A" w:rsidRDefault="00217C3A" w:rsidP="00DC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1138"/>
      <w:docPartObj>
        <w:docPartGallery w:val="Page Numbers (Top of Page)"/>
        <w:docPartUnique/>
      </w:docPartObj>
    </w:sdtPr>
    <w:sdtContent>
      <w:p w:rsidR="002A4724" w:rsidRDefault="00546A15">
        <w:pPr>
          <w:pStyle w:val="a7"/>
          <w:jc w:val="center"/>
        </w:pPr>
        <w:fldSimple w:instr=" PAGE   \* MERGEFORMAT ">
          <w:r w:rsidR="00BD62B8">
            <w:rPr>
              <w:noProof/>
            </w:rPr>
            <w:t>7</w:t>
          </w:r>
        </w:fldSimple>
      </w:p>
    </w:sdtContent>
  </w:sdt>
  <w:p w:rsidR="002A4724" w:rsidRDefault="002A47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24" w:rsidRPr="0072335A" w:rsidRDefault="002A4724" w:rsidP="002A4724">
    <w:pPr>
      <w:pStyle w:val="a7"/>
      <w:tabs>
        <w:tab w:val="clear" w:pos="4677"/>
        <w:tab w:val="clear" w:pos="9355"/>
        <w:tab w:val="left" w:pos="7751"/>
      </w:tabs>
      <w:rPr>
        <w:rFonts w:ascii="Times New Roman" w:hAnsi="Times New Roman" w:cs="Times New Roman"/>
        <w:color w:val="FFFFFF" w:themeColor="background1"/>
      </w:rPr>
    </w:pPr>
    <w:r>
      <w:tab/>
    </w:r>
    <w:r w:rsidRPr="0072335A">
      <w:rPr>
        <w:color w:val="FFFFFF" w:themeColor="background1"/>
      </w:rPr>
      <w:t xml:space="preserve">              </w:t>
    </w:r>
    <w:r w:rsidRPr="0072335A">
      <w:rPr>
        <w:rFonts w:ascii="Times New Roman" w:hAnsi="Times New Roman" w:cs="Times New Roman"/>
        <w:color w:val="FFFFFF" w:themeColor="background1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701"/>
    <w:rsid w:val="000242B9"/>
    <w:rsid w:val="000D67CC"/>
    <w:rsid w:val="000F131F"/>
    <w:rsid w:val="001541A4"/>
    <w:rsid w:val="00176673"/>
    <w:rsid w:val="001B50A9"/>
    <w:rsid w:val="001D633B"/>
    <w:rsid w:val="001F5231"/>
    <w:rsid w:val="0020735F"/>
    <w:rsid w:val="00216840"/>
    <w:rsid w:val="00217C3A"/>
    <w:rsid w:val="002277E2"/>
    <w:rsid w:val="002A4724"/>
    <w:rsid w:val="002C2247"/>
    <w:rsid w:val="002F591D"/>
    <w:rsid w:val="00320434"/>
    <w:rsid w:val="00345A82"/>
    <w:rsid w:val="00362A1E"/>
    <w:rsid w:val="00377A4C"/>
    <w:rsid w:val="003E3394"/>
    <w:rsid w:val="004542AC"/>
    <w:rsid w:val="00454EED"/>
    <w:rsid w:val="00496080"/>
    <w:rsid w:val="004C7E59"/>
    <w:rsid w:val="004D2194"/>
    <w:rsid w:val="00546A15"/>
    <w:rsid w:val="00577955"/>
    <w:rsid w:val="005B5695"/>
    <w:rsid w:val="005C76C2"/>
    <w:rsid w:val="005E2B1C"/>
    <w:rsid w:val="00604D79"/>
    <w:rsid w:val="00652669"/>
    <w:rsid w:val="006C2925"/>
    <w:rsid w:val="006D590F"/>
    <w:rsid w:val="00703A02"/>
    <w:rsid w:val="007110B2"/>
    <w:rsid w:val="0072335A"/>
    <w:rsid w:val="00730C5C"/>
    <w:rsid w:val="00737A73"/>
    <w:rsid w:val="00744D7E"/>
    <w:rsid w:val="00775DE7"/>
    <w:rsid w:val="007A5BE8"/>
    <w:rsid w:val="007A7A15"/>
    <w:rsid w:val="007F404A"/>
    <w:rsid w:val="00806447"/>
    <w:rsid w:val="0081591E"/>
    <w:rsid w:val="008A14AC"/>
    <w:rsid w:val="008E7E23"/>
    <w:rsid w:val="00952240"/>
    <w:rsid w:val="009A407A"/>
    <w:rsid w:val="009C059D"/>
    <w:rsid w:val="009D4C91"/>
    <w:rsid w:val="00A05D44"/>
    <w:rsid w:val="00A62422"/>
    <w:rsid w:val="00AB0A40"/>
    <w:rsid w:val="00B04724"/>
    <w:rsid w:val="00B26AF1"/>
    <w:rsid w:val="00B341EC"/>
    <w:rsid w:val="00BD62B8"/>
    <w:rsid w:val="00BE0E73"/>
    <w:rsid w:val="00C43F59"/>
    <w:rsid w:val="00C96E75"/>
    <w:rsid w:val="00CF03A6"/>
    <w:rsid w:val="00D428BC"/>
    <w:rsid w:val="00D6293C"/>
    <w:rsid w:val="00D70159"/>
    <w:rsid w:val="00D7172A"/>
    <w:rsid w:val="00DB1E6A"/>
    <w:rsid w:val="00DC1CE2"/>
    <w:rsid w:val="00E501C5"/>
    <w:rsid w:val="00E55965"/>
    <w:rsid w:val="00EC4701"/>
    <w:rsid w:val="00EC4C22"/>
    <w:rsid w:val="00EC6935"/>
    <w:rsid w:val="00F607EB"/>
    <w:rsid w:val="00F866F6"/>
    <w:rsid w:val="00FD24C2"/>
    <w:rsid w:val="00FE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9"/>
  </w:style>
  <w:style w:type="paragraph" w:styleId="1">
    <w:name w:val="heading 1"/>
    <w:basedOn w:val="a"/>
    <w:next w:val="a"/>
    <w:link w:val="10"/>
    <w:uiPriority w:val="9"/>
    <w:qFormat/>
    <w:rsid w:val="004542AC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3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42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5">
    <w:name w:val="Абзац списка с отступом"/>
    <w:basedOn w:val="a"/>
    <w:qFormat/>
    <w:rsid w:val="004542A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semiHidden/>
    <w:unhideWhenUsed/>
    <w:rsid w:val="00CF03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CE2"/>
  </w:style>
  <w:style w:type="paragraph" w:styleId="a9">
    <w:name w:val="footer"/>
    <w:basedOn w:val="a"/>
    <w:link w:val="aa"/>
    <w:uiPriority w:val="99"/>
    <w:semiHidden/>
    <w:unhideWhenUsed/>
    <w:rsid w:val="00DC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3EC8CA729DB6856F2162B469B6A72EC7AA5D8A94F953F0FCD3D3F090D8CB99FB5A584912F314DEBg4N5N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C6E24F7E1FE4711AD1FFC13B32FCAE3EC8CA729DB6856F2162B469B6A72EC7AA5D8A94F953F04CE3D3F090D8CB99FB5A584912F314DEBg4N5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F0C6E24F7E1FE4711AD1FFC13B32FCAE3EC8CA729DB6856F2162B469B6A72EC68A580A54D962707CA2869584BgDNA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0C6E24F7E1FE4711AD1FFC13B32FCAE3E989A128DB6856F2162B469B6A72EC68A580A54D962707CA2869584BgDNA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0C6E24F7E1FE4711AD01F105DF71C4E0E1D3AA20DA6406AA452D11C43A74B93AE5DEFC0CD33407CB366B5C4AD2E0CCF0EE8892302D4CE8584A94A7gDN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OVP 2</cp:lastModifiedBy>
  <cp:revision>53</cp:revision>
  <cp:lastPrinted>2024-04-02T13:38:00Z</cp:lastPrinted>
  <dcterms:created xsi:type="dcterms:W3CDTF">2023-11-21T13:13:00Z</dcterms:created>
  <dcterms:modified xsi:type="dcterms:W3CDTF">2024-04-11T13:45:00Z</dcterms:modified>
</cp:coreProperties>
</file>