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4" w:rsidRPr="009527AF" w:rsidRDefault="009527AF" w:rsidP="00551B0C">
      <w:pPr>
        <w:widowControl w:val="0"/>
        <w:suppressAutoHyphens/>
        <w:jc w:val="center"/>
        <w:rPr>
          <w:rFonts w:eastAsia="Times New Roman"/>
          <w:bCs/>
          <w:color w:val="000000" w:themeColor="text1"/>
          <w:kern w:val="32"/>
          <w:sz w:val="16"/>
          <w:szCs w:val="16"/>
          <w:lang w:eastAsia="ru-RU"/>
        </w:rPr>
      </w:pPr>
      <w:r w:rsidRPr="009527AF">
        <w:rPr>
          <w:rFonts w:eastAsia="Times New Roman"/>
          <w:bCs/>
          <w:noProof/>
          <w:color w:val="000000" w:themeColor="text1"/>
          <w:kern w:val="32"/>
          <w:sz w:val="16"/>
          <w:szCs w:val="16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9A" w:rsidRPr="00F847A4" w:rsidRDefault="00066A9A" w:rsidP="00551B0C">
      <w:pPr>
        <w:widowControl w:val="0"/>
        <w:suppressAutoHyphens/>
        <w:jc w:val="center"/>
        <w:rPr>
          <w:rFonts w:eastAsia="Times New Roman"/>
          <w:b/>
          <w:bCs/>
          <w:color w:val="FFFFFF" w:themeColor="background1"/>
          <w:kern w:val="32"/>
          <w:lang w:eastAsia="ru-RU"/>
        </w:rPr>
      </w:pPr>
    </w:p>
    <w:p w:rsidR="005B13B9" w:rsidRPr="00A405F7" w:rsidRDefault="00BD4815" w:rsidP="00A405F7">
      <w:pPr>
        <w:widowControl w:val="0"/>
        <w:suppressAutoHyphens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F847A4">
        <w:rPr>
          <w:rFonts w:eastAsia="Times New Roman"/>
          <w:b/>
          <w:bCs/>
          <w:color w:val="FFFFFF" w:themeColor="background1"/>
          <w:kern w:val="32"/>
          <w:sz w:val="32"/>
          <w:szCs w:val="32"/>
          <w:lang w:eastAsia="ru-RU"/>
        </w:rPr>
        <w:t>ПОСТАН</w:t>
      </w:r>
      <w:r w:rsidR="00A405F7">
        <w:rPr>
          <w:rFonts w:eastAsia="Times New Roman"/>
          <w:b/>
          <w:bCs/>
          <w:color w:val="FFFFFF" w:themeColor="background1"/>
          <w:kern w:val="32"/>
          <w:sz w:val="32"/>
          <w:szCs w:val="32"/>
          <w:lang w:eastAsia="ru-RU"/>
        </w:rPr>
        <w:t>ПОС</w:t>
      </w:r>
      <w:r w:rsidRPr="00F847A4">
        <w:rPr>
          <w:rFonts w:eastAsia="Times New Roman"/>
          <w:b/>
          <w:bCs/>
          <w:color w:val="FFFFFF" w:themeColor="background1"/>
          <w:kern w:val="32"/>
          <w:sz w:val="32"/>
          <w:szCs w:val="32"/>
          <w:lang w:eastAsia="ru-RU"/>
        </w:rPr>
        <w:t>ОВЛЕН</w:t>
      </w:r>
      <w:r w:rsidR="00A405F7">
        <w:rPr>
          <w:rFonts w:eastAsia="Times New Roman"/>
          <w:b/>
          <w:bCs/>
          <w:color w:val="FFFFFF" w:themeColor="background1"/>
          <w:kern w:val="32"/>
          <w:sz w:val="32"/>
          <w:szCs w:val="32"/>
          <w:lang w:eastAsia="ru-RU"/>
        </w:rPr>
        <w:tab/>
      </w:r>
      <w:r w:rsidR="00A405F7"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6A5AEC" w:rsidRPr="009527AF" w:rsidRDefault="006A5AEC">
      <w:pPr>
        <w:widowControl w:val="0"/>
        <w:suppressAutoHyphens/>
        <w:jc w:val="center"/>
        <w:rPr>
          <w:rFonts w:eastAsia="Lucida Sans Unicode"/>
          <w:b/>
          <w:color w:val="000000" w:themeColor="text1"/>
          <w:lang w:eastAsia="ru-RU"/>
        </w:rPr>
      </w:pPr>
    </w:p>
    <w:p w:rsidR="002E3D13" w:rsidRPr="009527AF" w:rsidRDefault="00446799" w:rsidP="002E77B9">
      <w:pPr>
        <w:keepNext/>
        <w:jc w:val="center"/>
        <w:outlineLvl w:val="6"/>
        <w:rPr>
          <w:rFonts w:eastAsia="Lucida Sans Unicode"/>
          <w:b/>
          <w:color w:val="000000" w:themeColor="text1"/>
          <w:lang w:eastAsia="ru-RU"/>
        </w:rPr>
      </w:pPr>
      <w:r w:rsidRPr="009527AF">
        <w:rPr>
          <w:rFonts w:eastAsia="Times New Roman"/>
          <w:b/>
          <w:color w:val="000000" w:themeColor="text1"/>
          <w:lang w:eastAsia="ru-RU"/>
        </w:rPr>
        <w:t>Администрации</w:t>
      </w:r>
      <w:r w:rsidR="004C504E" w:rsidRPr="009527AF">
        <w:rPr>
          <w:rFonts w:eastAsia="Times New Roman"/>
          <w:b/>
          <w:color w:val="000000" w:themeColor="text1"/>
          <w:lang w:eastAsia="ru-RU"/>
        </w:rPr>
        <w:t xml:space="preserve"> </w:t>
      </w:r>
      <w:r w:rsidR="004C504E" w:rsidRPr="009527AF">
        <w:rPr>
          <w:rFonts w:eastAsia="Lucida Sans Unicode"/>
          <w:b/>
          <w:color w:val="000000" w:themeColor="text1"/>
          <w:lang w:eastAsia="ru-RU"/>
        </w:rPr>
        <w:t>городского округа</w:t>
      </w:r>
      <w:r w:rsidR="006E5D9B" w:rsidRPr="009527AF">
        <w:rPr>
          <w:rFonts w:eastAsia="Lucida Sans Unicode"/>
          <w:b/>
          <w:color w:val="000000" w:themeColor="text1"/>
          <w:lang w:eastAsia="ru-RU"/>
        </w:rPr>
        <w:t xml:space="preserve"> </w:t>
      </w:r>
      <w:r w:rsidR="00810780" w:rsidRPr="009527AF">
        <w:rPr>
          <w:rFonts w:eastAsia="Lucida Sans Unicode"/>
          <w:b/>
          <w:color w:val="000000" w:themeColor="text1"/>
          <w:lang w:eastAsia="ru-RU"/>
        </w:rPr>
        <w:t>муниципальное образование</w:t>
      </w:r>
    </w:p>
    <w:p w:rsidR="005B13B9" w:rsidRPr="009527AF" w:rsidRDefault="00810780" w:rsidP="002E77B9">
      <w:pPr>
        <w:keepNext/>
        <w:jc w:val="center"/>
        <w:outlineLvl w:val="6"/>
        <w:rPr>
          <w:rFonts w:eastAsia="Lucida Sans Unicode"/>
          <w:b/>
          <w:color w:val="000000" w:themeColor="text1"/>
          <w:lang w:eastAsia="ru-RU"/>
        </w:rPr>
      </w:pPr>
      <w:r w:rsidRPr="009527AF">
        <w:rPr>
          <w:rFonts w:eastAsia="Lucida Sans Unicode"/>
          <w:b/>
          <w:color w:val="000000" w:themeColor="text1"/>
          <w:lang w:eastAsia="ru-RU"/>
        </w:rPr>
        <w:t xml:space="preserve"> городской округ город </w:t>
      </w:r>
      <w:r w:rsidR="002E65C5" w:rsidRPr="009527AF">
        <w:rPr>
          <w:rFonts w:eastAsia="Lucida Sans Unicode"/>
          <w:b/>
          <w:color w:val="000000" w:themeColor="text1"/>
          <w:lang w:eastAsia="ru-RU"/>
        </w:rPr>
        <w:t>Кра</w:t>
      </w:r>
      <w:r w:rsidR="002E77B9" w:rsidRPr="009527AF">
        <w:rPr>
          <w:rFonts w:eastAsia="Lucida Sans Unicode"/>
          <w:b/>
          <w:color w:val="000000" w:themeColor="text1"/>
          <w:lang w:eastAsia="ru-RU"/>
        </w:rPr>
        <w:t>сный Луч Луганской Народной Рес</w:t>
      </w:r>
      <w:r w:rsidR="002E65C5" w:rsidRPr="009527AF">
        <w:rPr>
          <w:rFonts w:eastAsia="Lucida Sans Unicode"/>
          <w:b/>
          <w:color w:val="000000" w:themeColor="text1"/>
          <w:lang w:eastAsia="ru-RU"/>
        </w:rPr>
        <w:t>публики</w:t>
      </w:r>
      <w:r w:rsidR="004C504E" w:rsidRPr="009527AF">
        <w:rPr>
          <w:rFonts w:eastAsia="Times New Roman"/>
          <w:i/>
          <w:color w:val="000000" w:themeColor="text1"/>
          <w:lang w:eastAsia="ru-RU"/>
        </w:rPr>
        <w:t xml:space="preserve"> </w:t>
      </w:r>
    </w:p>
    <w:p w:rsidR="00A405F7" w:rsidRPr="009527AF" w:rsidRDefault="00A405F7">
      <w:pPr>
        <w:widowControl w:val="0"/>
        <w:suppressAutoHyphens/>
        <w:jc w:val="center"/>
        <w:rPr>
          <w:rFonts w:eastAsia="Lucida Sans Unicode"/>
          <w:b/>
          <w:color w:val="000000" w:themeColor="text1"/>
          <w:lang w:eastAsia="ru-RU"/>
        </w:rPr>
      </w:pPr>
    </w:p>
    <w:p w:rsidR="00C759FE" w:rsidRPr="009527AF" w:rsidRDefault="00C759FE">
      <w:pPr>
        <w:widowControl w:val="0"/>
        <w:suppressAutoHyphens/>
        <w:jc w:val="center"/>
        <w:rPr>
          <w:rFonts w:eastAsia="Lucida Sans Unicode"/>
          <w:b/>
          <w:color w:val="000000" w:themeColor="text1"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9527AF" w:rsidTr="004154C7">
        <w:trPr>
          <w:cantSplit/>
          <w:jc w:val="center"/>
        </w:trPr>
        <w:tc>
          <w:tcPr>
            <w:tcW w:w="236" w:type="dxa"/>
          </w:tcPr>
          <w:p w:rsidR="00DD4A51" w:rsidRPr="009527AF" w:rsidRDefault="00DD4A5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lang w:eastAsia="ru-RU"/>
              </w:rPr>
            </w:pPr>
          </w:p>
        </w:tc>
        <w:tc>
          <w:tcPr>
            <w:tcW w:w="7380" w:type="dxa"/>
          </w:tcPr>
          <w:p w:rsidR="00DD4A51" w:rsidRDefault="00A405F7" w:rsidP="00DD4A51">
            <w:pPr>
              <w:widowControl w:val="0"/>
              <w:suppressAutoHyphens/>
              <w:rPr>
                <w:rFonts w:eastAsia="Lucida Sans Unicode"/>
                <w:color w:val="000000" w:themeColor="text1"/>
                <w:lang w:eastAsia="ru-RU"/>
              </w:rPr>
            </w:pPr>
            <w:r>
              <w:rPr>
                <w:rFonts w:eastAsia="Lucida Sans Unicode"/>
                <w:color w:val="000000" w:themeColor="text1"/>
                <w:lang w:eastAsia="ru-RU"/>
              </w:rPr>
              <w:t>«30</w:t>
            </w:r>
            <w:r w:rsidR="00DD4A51" w:rsidRPr="009527AF">
              <w:rPr>
                <w:rFonts w:eastAsia="Lucida Sans Unicode"/>
                <w:color w:val="000000" w:themeColor="text1"/>
                <w:lang w:eastAsia="ru-RU"/>
              </w:rPr>
              <w:t>»</w:t>
            </w:r>
            <w:r>
              <w:rPr>
                <w:rFonts w:eastAsia="Lucida Sans Unicode"/>
                <w:color w:val="000000" w:themeColor="text1"/>
                <w:lang w:eastAsia="ru-RU"/>
              </w:rPr>
              <w:t xml:space="preserve">  мая </w:t>
            </w:r>
            <w:r w:rsidR="00DD4A51" w:rsidRPr="009527AF">
              <w:rPr>
                <w:rFonts w:eastAsia="Lucida Sans Unicode"/>
                <w:color w:val="000000" w:themeColor="text1"/>
                <w:lang w:eastAsia="ru-RU"/>
              </w:rPr>
              <w:t>2024 г.</w:t>
            </w:r>
          </w:p>
          <w:p w:rsidR="009527AF" w:rsidRPr="009527AF" w:rsidRDefault="009527AF" w:rsidP="00DD4A51">
            <w:pPr>
              <w:widowControl w:val="0"/>
              <w:suppressAutoHyphens/>
              <w:rPr>
                <w:rFonts w:eastAsia="Lucida Sans Unicode"/>
                <w:color w:val="000000" w:themeColor="text1"/>
                <w:lang w:eastAsia="ru-RU"/>
              </w:rPr>
            </w:pPr>
          </w:p>
        </w:tc>
        <w:tc>
          <w:tcPr>
            <w:tcW w:w="540" w:type="dxa"/>
          </w:tcPr>
          <w:p w:rsidR="00DD4A51" w:rsidRPr="009527AF" w:rsidRDefault="00DD4A51" w:rsidP="00DB7089">
            <w:pPr>
              <w:widowControl w:val="0"/>
              <w:suppressAutoHyphens/>
              <w:rPr>
                <w:rFonts w:eastAsia="Lucida Sans Unicode"/>
                <w:color w:val="000000" w:themeColor="text1"/>
                <w:lang w:eastAsia="ru-RU"/>
              </w:rPr>
            </w:pPr>
            <w:r w:rsidRPr="009527AF">
              <w:rPr>
                <w:rFonts w:eastAsia="Lucida Sans Unicode"/>
                <w:color w:val="000000" w:themeColor="text1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9527AF" w:rsidRDefault="00A405F7" w:rsidP="00DB7089">
            <w:pPr>
              <w:widowControl w:val="0"/>
              <w:suppressAutoHyphens/>
              <w:rPr>
                <w:rFonts w:eastAsia="Lucida Sans Unicode"/>
                <w:color w:val="000000" w:themeColor="text1"/>
                <w:lang w:eastAsia="ru-RU"/>
              </w:rPr>
            </w:pPr>
            <w:r>
              <w:rPr>
                <w:rFonts w:eastAsia="Lucida Sans Unicode"/>
                <w:color w:val="000000" w:themeColor="text1"/>
                <w:lang w:eastAsia="ru-RU"/>
              </w:rPr>
              <w:t>П-146/24</w:t>
            </w:r>
          </w:p>
        </w:tc>
      </w:tr>
    </w:tbl>
    <w:p w:rsidR="005B13B9" w:rsidRPr="009527AF" w:rsidRDefault="00612BB2" w:rsidP="00E461C6">
      <w:pPr>
        <w:widowControl w:val="0"/>
        <w:suppressAutoHyphens/>
        <w:ind w:left="3540" w:firstLine="708"/>
        <w:rPr>
          <w:rFonts w:eastAsia="Lucida Sans Unicode"/>
          <w:color w:val="000000" w:themeColor="text1"/>
          <w:lang w:eastAsia="ru-RU"/>
        </w:rPr>
      </w:pPr>
      <w:r w:rsidRPr="009527AF">
        <w:rPr>
          <w:rFonts w:eastAsia="Lucida Sans Unicode"/>
          <w:color w:val="000000" w:themeColor="text1"/>
          <w:lang w:eastAsia="ru-RU"/>
        </w:rPr>
        <w:t>г. Красный Луч</w:t>
      </w:r>
    </w:p>
    <w:p w:rsidR="002E3D13" w:rsidRPr="009527AF" w:rsidRDefault="002E3D13" w:rsidP="00E461C6">
      <w:pPr>
        <w:widowControl w:val="0"/>
        <w:suppressAutoHyphens/>
        <w:ind w:left="3540" w:firstLine="708"/>
        <w:rPr>
          <w:rFonts w:eastAsia="Lucida Sans Unicode"/>
          <w:color w:val="000000" w:themeColor="text1"/>
          <w:lang w:eastAsia="ru-RU"/>
        </w:rPr>
      </w:pPr>
    </w:p>
    <w:p w:rsidR="00F847A4" w:rsidRPr="009527AF" w:rsidRDefault="00F847A4" w:rsidP="00E461C6">
      <w:pPr>
        <w:widowControl w:val="0"/>
        <w:suppressAutoHyphens/>
        <w:ind w:left="3540" w:firstLine="708"/>
        <w:rPr>
          <w:rFonts w:eastAsia="Lucida Sans Unicode"/>
          <w:color w:val="000000" w:themeColor="text1"/>
          <w:lang w:eastAsia="ru-RU"/>
        </w:rPr>
      </w:pPr>
    </w:p>
    <w:p w:rsidR="00F847A4" w:rsidRPr="009527AF" w:rsidRDefault="00F847A4" w:rsidP="00E461C6">
      <w:pPr>
        <w:widowControl w:val="0"/>
        <w:suppressAutoHyphens/>
        <w:ind w:left="3540" w:firstLine="708"/>
        <w:rPr>
          <w:rFonts w:eastAsia="Lucida Sans Unicode"/>
          <w:color w:val="000000" w:themeColor="text1"/>
          <w:lang w:eastAsia="ru-RU"/>
        </w:rPr>
      </w:pPr>
    </w:p>
    <w:p w:rsidR="00C759FE" w:rsidRDefault="00C759FE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933D5B" w:rsidRDefault="00413945" w:rsidP="00933D5B">
      <w:pPr>
        <w:pStyle w:val="MSONORMAL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C0715A">
        <w:rPr>
          <w:b/>
          <w:sz w:val="28"/>
          <w:szCs w:val="28"/>
        </w:rPr>
        <w:t>утверждении П</w:t>
      </w:r>
      <w:r w:rsidR="00933D5B" w:rsidRPr="00401DFA">
        <w:rPr>
          <w:b/>
          <w:sz w:val="28"/>
          <w:szCs w:val="28"/>
        </w:rPr>
        <w:t xml:space="preserve">орядка проведения </w:t>
      </w:r>
      <w:proofErr w:type="spellStart"/>
      <w:r w:rsidR="00933D5B" w:rsidRPr="00401DFA">
        <w:rPr>
          <w:b/>
          <w:sz w:val="28"/>
          <w:szCs w:val="28"/>
        </w:rPr>
        <w:t>антикоррупционной</w:t>
      </w:r>
      <w:proofErr w:type="spellEnd"/>
    </w:p>
    <w:p w:rsidR="00933D5B" w:rsidRDefault="00933D5B" w:rsidP="00933D5B">
      <w:pPr>
        <w:pStyle w:val="EDAMSWORDSPECIAL23"/>
        <w:jc w:val="center"/>
        <w:rPr>
          <w:b/>
          <w:sz w:val="28"/>
          <w:szCs w:val="28"/>
        </w:rPr>
      </w:pPr>
      <w:r w:rsidRPr="00401DFA">
        <w:rPr>
          <w:b/>
          <w:sz w:val="28"/>
          <w:szCs w:val="28"/>
        </w:rPr>
        <w:t>экспертизы муниципальных нормативных правовых актов и</w:t>
      </w:r>
    </w:p>
    <w:p w:rsidR="00933D5B" w:rsidRDefault="00933D5B" w:rsidP="00933D5B">
      <w:pPr>
        <w:pStyle w:val="EDAMSWORDSPECIAL23"/>
        <w:jc w:val="center"/>
        <w:rPr>
          <w:b/>
          <w:sz w:val="28"/>
          <w:szCs w:val="28"/>
        </w:rPr>
      </w:pPr>
      <w:r w:rsidRPr="00401DFA">
        <w:rPr>
          <w:b/>
          <w:sz w:val="28"/>
          <w:szCs w:val="28"/>
        </w:rPr>
        <w:t xml:space="preserve">проектов муниципальных нормативных правовых актов </w:t>
      </w:r>
      <w:proofErr w:type="gramStart"/>
      <w:r w:rsidRPr="00401DFA">
        <w:rPr>
          <w:b/>
          <w:sz w:val="28"/>
          <w:szCs w:val="28"/>
        </w:rPr>
        <w:t>в</w:t>
      </w:r>
      <w:proofErr w:type="gramEnd"/>
    </w:p>
    <w:p w:rsidR="00933D5B" w:rsidRDefault="00933D5B" w:rsidP="00933D5B">
      <w:pPr>
        <w:pStyle w:val="EDAMSWORDSPECIAL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01DFA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городского округа </w:t>
      </w:r>
      <w:r w:rsidRPr="00401DFA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е</w:t>
      </w:r>
      <w:r w:rsidRPr="00401DFA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е</w:t>
      </w:r>
    </w:p>
    <w:p w:rsidR="00933D5B" w:rsidRDefault="00933D5B" w:rsidP="00933D5B">
      <w:pPr>
        <w:pStyle w:val="EDAMSWORDSPECIAL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город Красный Луч Луганской Народной Республики</w:t>
      </w:r>
    </w:p>
    <w:p w:rsidR="00C759FE" w:rsidRPr="00C7791C" w:rsidRDefault="00C759FE" w:rsidP="00C7791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9FE" w:rsidRPr="00B52AD2" w:rsidRDefault="00C759FE" w:rsidP="00C759FE">
      <w:pPr>
        <w:spacing w:line="276" w:lineRule="auto"/>
        <w:jc w:val="center"/>
        <w:rPr>
          <w:b/>
        </w:rPr>
      </w:pPr>
    </w:p>
    <w:p w:rsidR="00C759FE" w:rsidRDefault="00C759FE" w:rsidP="0033664A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49B">
        <w:rPr>
          <w:rFonts w:ascii="Times New Roman" w:hAnsi="Times New Roman" w:cs="Times New Roman"/>
          <w:sz w:val="28"/>
          <w:szCs w:val="28"/>
        </w:rPr>
        <w:t xml:space="preserve">В </w:t>
      </w:r>
      <w:r w:rsidR="00933D5B" w:rsidRPr="00595C6B">
        <w:rPr>
          <w:rFonts w:ascii="Times New Roman" w:hAnsi="Times New Roman"/>
          <w:sz w:val="28"/>
          <w:szCs w:val="28"/>
        </w:rPr>
        <w:t xml:space="preserve"> соответствии с пунктом 3 части 1 статьи 3 Федерального закона от 17</w:t>
      </w:r>
      <w:r w:rsidR="00933D5B">
        <w:rPr>
          <w:rFonts w:ascii="Times New Roman" w:hAnsi="Times New Roman"/>
          <w:sz w:val="28"/>
          <w:szCs w:val="28"/>
        </w:rPr>
        <w:t xml:space="preserve"> июля </w:t>
      </w:r>
      <w:proofErr w:type="gramStart"/>
      <w:r w:rsidR="00933D5B" w:rsidRPr="00595C6B">
        <w:rPr>
          <w:rFonts w:ascii="Times New Roman" w:hAnsi="Times New Roman"/>
          <w:sz w:val="28"/>
          <w:szCs w:val="28"/>
        </w:rPr>
        <w:t>2009 </w:t>
      </w:r>
      <w:r w:rsidR="00933D5B">
        <w:rPr>
          <w:rFonts w:ascii="Times New Roman" w:hAnsi="Times New Roman"/>
          <w:sz w:val="28"/>
          <w:szCs w:val="28"/>
        </w:rPr>
        <w:t xml:space="preserve">года </w:t>
      </w:r>
      <w:r w:rsidR="00933D5B" w:rsidRPr="00595C6B">
        <w:rPr>
          <w:rFonts w:ascii="Times New Roman" w:hAnsi="Times New Roman"/>
          <w:sz w:val="28"/>
          <w:szCs w:val="28"/>
        </w:rPr>
        <w:t xml:space="preserve">№ 172-ФЗ «Об </w:t>
      </w:r>
      <w:proofErr w:type="spellStart"/>
      <w:r w:rsidR="00933D5B" w:rsidRPr="00595C6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933D5B" w:rsidRPr="00595C6B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</w:t>
      </w:r>
      <w:r w:rsidR="00933D5B">
        <w:rPr>
          <w:rFonts w:ascii="Times New Roman" w:hAnsi="Times New Roman"/>
          <w:sz w:val="28"/>
          <w:szCs w:val="28"/>
        </w:rPr>
        <w:t xml:space="preserve"> февраля </w:t>
      </w:r>
      <w:r w:rsidR="00933D5B" w:rsidRPr="00595C6B">
        <w:rPr>
          <w:rFonts w:ascii="Times New Roman" w:hAnsi="Times New Roman"/>
          <w:sz w:val="28"/>
          <w:szCs w:val="28"/>
        </w:rPr>
        <w:t>2010</w:t>
      </w:r>
      <w:r w:rsidR="00933D5B">
        <w:rPr>
          <w:rFonts w:ascii="Times New Roman" w:hAnsi="Times New Roman"/>
          <w:sz w:val="28"/>
          <w:szCs w:val="28"/>
        </w:rPr>
        <w:t xml:space="preserve"> года</w:t>
      </w:r>
      <w:r w:rsidR="00933D5B" w:rsidRPr="00595C6B">
        <w:rPr>
          <w:rFonts w:ascii="Times New Roman" w:hAnsi="Times New Roman"/>
          <w:sz w:val="28"/>
          <w:szCs w:val="28"/>
        </w:rPr>
        <w:t xml:space="preserve"> № 96 «Об </w:t>
      </w:r>
      <w:proofErr w:type="spellStart"/>
      <w:r w:rsidR="00933D5B" w:rsidRPr="00595C6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933D5B" w:rsidRPr="00595C6B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руководствуясь Устав</w:t>
      </w:r>
      <w:r w:rsidR="00933D5B">
        <w:rPr>
          <w:rFonts w:ascii="Times New Roman" w:hAnsi="Times New Roman"/>
          <w:sz w:val="28"/>
          <w:szCs w:val="28"/>
        </w:rPr>
        <w:t>ом</w:t>
      </w:r>
      <w:r w:rsidR="00933D5B" w:rsidRPr="00595C6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33D5B">
        <w:rPr>
          <w:rFonts w:ascii="Times New Roman" w:hAnsi="Times New Roman"/>
          <w:sz w:val="28"/>
          <w:szCs w:val="28"/>
        </w:rPr>
        <w:t>городской округ город Красный Луч Луганской Народной Республики</w:t>
      </w:r>
      <w:r w:rsidR="00933D5B" w:rsidRPr="00595C6B">
        <w:rPr>
          <w:rFonts w:ascii="Times New Roman" w:hAnsi="Times New Roman"/>
          <w:sz w:val="28"/>
          <w:szCs w:val="28"/>
        </w:rPr>
        <w:t>,</w:t>
      </w:r>
      <w:r w:rsidR="00933D5B">
        <w:rPr>
          <w:rFonts w:ascii="Times New Roman" w:hAnsi="Times New Roman"/>
          <w:sz w:val="28"/>
          <w:szCs w:val="28"/>
        </w:rPr>
        <w:t xml:space="preserve"> </w:t>
      </w:r>
      <w:r w:rsidR="00933D5B" w:rsidRPr="002F149B">
        <w:rPr>
          <w:rFonts w:ascii="Times New Roman" w:hAnsi="Times New Roman" w:cs="Times New Roman"/>
          <w:sz w:val="28"/>
          <w:szCs w:val="28"/>
        </w:rPr>
        <w:t>Положени</w:t>
      </w:r>
      <w:r w:rsidR="00933D5B">
        <w:rPr>
          <w:rFonts w:ascii="Times New Roman" w:hAnsi="Times New Roman" w:cs="Times New Roman"/>
          <w:sz w:val="28"/>
          <w:szCs w:val="28"/>
        </w:rPr>
        <w:t xml:space="preserve">ем </w:t>
      </w:r>
      <w:r w:rsidR="00933D5B" w:rsidRPr="002F149B">
        <w:rPr>
          <w:rFonts w:ascii="Times New Roman" w:hAnsi="Times New Roman" w:cs="Times New Roman"/>
          <w:sz w:val="28"/>
          <w:szCs w:val="28"/>
        </w:rPr>
        <w:t>об Администрации городского округа</w:t>
      </w:r>
      <w:r w:rsidR="00933D5B">
        <w:rPr>
          <w:rFonts w:ascii="Times New Roman" w:hAnsi="Times New Roman" w:cs="Times New Roman"/>
          <w:sz w:val="28"/>
          <w:szCs w:val="28"/>
        </w:rPr>
        <w:t xml:space="preserve"> </w:t>
      </w:r>
      <w:r w:rsidR="00933D5B" w:rsidRPr="002F149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933D5B" w:rsidRPr="00BF6D71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</w:t>
      </w:r>
      <w:proofErr w:type="gramEnd"/>
      <w:r w:rsidR="00933D5B" w:rsidRPr="00BF6D71">
        <w:rPr>
          <w:rFonts w:ascii="Times New Roman" w:hAnsi="Times New Roman" w:cs="Times New Roman"/>
          <w:sz w:val="28"/>
          <w:szCs w:val="28"/>
        </w:rPr>
        <w:t xml:space="preserve"> Народной Республики</w:t>
      </w:r>
      <w:r w:rsidR="00933D5B">
        <w:rPr>
          <w:rFonts w:ascii="Times New Roman" w:hAnsi="Times New Roman" w:cs="Times New Roman"/>
          <w:sz w:val="28"/>
          <w:szCs w:val="28"/>
        </w:rPr>
        <w:t>, утвержденным</w:t>
      </w:r>
      <w:r w:rsidR="00933D5B" w:rsidRPr="002F149B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</w:t>
      </w:r>
      <w:r w:rsidR="00933D5B">
        <w:rPr>
          <w:rFonts w:ascii="Times New Roman" w:hAnsi="Times New Roman" w:cs="Times New Roman"/>
          <w:sz w:val="28"/>
          <w:szCs w:val="28"/>
        </w:rPr>
        <w:t xml:space="preserve"> </w:t>
      </w:r>
      <w:r w:rsidR="00933D5B" w:rsidRPr="002F149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933D5B" w:rsidRPr="00BF6D71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Луганской Народной Республики </w:t>
      </w:r>
      <w:r w:rsidR="00933D5B" w:rsidRPr="002F149B">
        <w:rPr>
          <w:rFonts w:ascii="Times New Roman" w:hAnsi="Times New Roman" w:cs="Times New Roman"/>
          <w:sz w:val="28"/>
          <w:szCs w:val="28"/>
        </w:rPr>
        <w:t>от 0</w:t>
      </w:r>
      <w:r w:rsidR="00933D5B">
        <w:rPr>
          <w:rFonts w:ascii="Times New Roman" w:hAnsi="Times New Roman" w:cs="Times New Roman"/>
          <w:sz w:val="28"/>
          <w:szCs w:val="28"/>
        </w:rPr>
        <w:t>8</w:t>
      </w:r>
      <w:r w:rsidR="00933D5B" w:rsidRPr="002F149B">
        <w:rPr>
          <w:rFonts w:ascii="Times New Roman" w:hAnsi="Times New Roman" w:cs="Times New Roman"/>
          <w:sz w:val="28"/>
          <w:szCs w:val="28"/>
        </w:rPr>
        <w:t xml:space="preserve">.11.2023 № </w:t>
      </w:r>
      <w:r w:rsidR="00933D5B">
        <w:rPr>
          <w:rFonts w:ascii="Times New Roman" w:hAnsi="Times New Roman" w:cs="Times New Roman"/>
          <w:sz w:val="28"/>
          <w:szCs w:val="28"/>
        </w:rPr>
        <w:t>2 (с изменениями)</w:t>
      </w:r>
      <w:r w:rsidR="00933D5B" w:rsidRPr="002F149B">
        <w:rPr>
          <w:rFonts w:ascii="Times New Roman" w:hAnsi="Times New Roman" w:cs="Times New Roman"/>
          <w:sz w:val="28"/>
          <w:szCs w:val="28"/>
        </w:rPr>
        <w:t>,</w:t>
      </w:r>
      <w:r w:rsidR="00933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C759FE" w:rsidRDefault="00C759FE" w:rsidP="00C759F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C759FE" w:rsidRDefault="00C759FE" w:rsidP="00C759F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C759FE" w:rsidRPr="006C0594" w:rsidRDefault="00C759FE" w:rsidP="00C759F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759FE" w:rsidRDefault="00C759FE" w:rsidP="00C759F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C759FE" w:rsidRPr="00BF6D71" w:rsidRDefault="00C759FE" w:rsidP="00C759FE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33D5B" w:rsidRPr="00F7543D" w:rsidRDefault="005E0D87" w:rsidP="00933D5B">
      <w:pPr>
        <w:pStyle w:val="EDAMSWORDSPECIAL2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3D5B" w:rsidRPr="00F7543D">
        <w:rPr>
          <w:rFonts w:ascii="Times New Roman" w:hAnsi="Times New Roman"/>
          <w:sz w:val="28"/>
          <w:szCs w:val="28"/>
        </w:rPr>
        <w:t xml:space="preserve">1. Утвердить Порядок проведения </w:t>
      </w:r>
      <w:proofErr w:type="spellStart"/>
      <w:r w:rsidR="00933D5B" w:rsidRPr="00F7543D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933D5B" w:rsidRPr="00F7543D">
        <w:rPr>
          <w:rFonts w:ascii="Times New Roman" w:hAnsi="Times New Roman"/>
          <w:sz w:val="28"/>
          <w:szCs w:val="28"/>
        </w:rPr>
        <w:t xml:space="preserve"> экспертизы </w:t>
      </w:r>
      <w:r w:rsidR="00933D5B" w:rsidRPr="00F7543D">
        <w:rPr>
          <w:rFonts w:ascii="Times New Roman" w:hAnsi="Times New Roman"/>
          <w:sz w:val="28"/>
          <w:szCs w:val="28"/>
        </w:rPr>
        <w:lastRenderedPageBreak/>
        <w:t>муниципальных нормативных правовых актов и проектов муниципальных нормативных правовых актов в Администрации городского округа муниципальное образование городской округ город Красный Луч Луганской Народной Республики (прилагается).</w:t>
      </w:r>
    </w:p>
    <w:p w:rsidR="00933D5B" w:rsidRPr="00F7543D" w:rsidRDefault="00933D5B" w:rsidP="00933D5B">
      <w:pPr>
        <w:ind w:firstLine="708"/>
        <w:jc w:val="both"/>
      </w:pPr>
      <w:r>
        <w:t>2</w:t>
      </w:r>
      <w:r w:rsidRPr="00F7543D">
        <w:t xml:space="preserve">. </w:t>
      </w:r>
      <w:proofErr w:type="gramStart"/>
      <w:r w:rsidRPr="00F7543D">
        <w:t>Разместить</w:t>
      </w:r>
      <w:proofErr w:type="gramEnd"/>
      <w:r w:rsidRPr="00F7543D">
        <w:t xml:space="preserve"> настоящее постановление на официальном сайте Администрации </w:t>
      </w:r>
      <w:r>
        <w:t xml:space="preserve">городского округа муниципальное образование городской округ </w:t>
      </w:r>
      <w:r w:rsidRPr="00F7543D">
        <w:t xml:space="preserve">город Красный Луч Луганской Народной Республики   в информационно-телекоммуникационной сети «Интернет» </w:t>
      </w:r>
      <w:r w:rsidRPr="00F7543D">
        <w:rPr>
          <w:rFonts w:eastAsia="MS Mincho"/>
          <w:color w:val="000000"/>
        </w:rPr>
        <w:t>(https://krasnyluch.su/)</w:t>
      </w:r>
      <w:r w:rsidRPr="00F7543D">
        <w:t>.</w:t>
      </w:r>
    </w:p>
    <w:p w:rsidR="00933D5B" w:rsidRDefault="00933D5B" w:rsidP="00933D5B">
      <w:pPr>
        <w:pStyle w:val="EDAMSWORDSPECIAL2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7543D">
        <w:rPr>
          <w:rFonts w:ascii="Times New Roman" w:hAnsi="Times New Roman"/>
          <w:sz w:val="28"/>
          <w:szCs w:val="28"/>
        </w:rPr>
        <w:t>. 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F7543D">
        <w:rPr>
          <w:rFonts w:ascii="Times New Roman" w:hAnsi="Times New Roman"/>
          <w:sz w:val="28"/>
          <w:szCs w:val="28"/>
        </w:rPr>
        <w:t xml:space="preserve">. </w:t>
      </w:r>
    </w:p>
    <w:p w:rsidR="00C759FE" w:rsidRDefault="00933D5B" w:rsidP="00933D5B">
      <w:pPr>
        <w:pStyle w:val="ConsPlusTitlePage"/>
        <w:spacing w:line="276" w:lineRule="auto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59FE" w:rsidRDefault="00C759FE" w:rsidP="00C759FE">
      <w:pPr>
        <w:ind w:firstLine="709"/>
        <w:jc w:val="both"/>
      </w:pPr>
    </w:p>
    <w:p w:rsidR="00C759FE" w:rsidRPr="00B52AD2" w:rsidRDefault="00C759FE" w:rsidP="00C759FE">
      <w:pPr>
        <w:ind w:firstLine="709"/>
        <w:jc w:val="both"/>
      </w:pPr>
    </w:p>
    <w:p w:rsidR="00C759FE" w:rsidRDefault="00C759FE" w:rsidP="00C759FE">
      <w:pPr>
        <w:pStyle w:val="af5"/>
        <w:tabs>
          <w:tab w:val="left" w:pos="7513"/>
        </w:tabs>
        <w:spacing w:line="240" w:lineRule="auto"/>
        <w:ind w:firstLine="0"/>
      </w:pPr>
      <w:r>
        <w:rPr>
          <w:szCs w:val="28"/>
        </w:rPr>
        <w:t xml:space="preserve">Глава </w:t>
      </w:r>
      <w:r>
        <w:t xml:space="preserve">городского округа </w:t>
      </w:r>
    </w:p>
    <w:p w:rsidR="00C759FE" w:rsidRDefault="00C759FE" w:rsidP="00C759FE">
      <w:pPr>
        <w:pStyle w:val="af5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C759FE" w:rsidRDefault="00C759FE" w:rsidP="00C759FE">
      <w:pPr>
        <w:pStyle w:val="af5"/>
        <w:tabs>
          <w:tab w:val="left" w:pos="7513"/>
        </w:tabs>
        <w:spacing w:line="240" w:lineRule="auto"/>
        <w:ind w:firstLine="0"/>
        <w:jc w:val="left"/>
      </w:pPr>
      <w:r>
        <w:t xml:space="preserve">городской округ город Красный Луч </w:t>
      </w:r>
    </w:p>
    <w:p w:rsidR="00C759FE" w:rsidRDefault="00C759FE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Луганской Народной Республики                           </w:t>
      </w:r>
      <w:r>
        <w:rPr>
          <w:szCs w:val="28"/>
          <w:shd w:val="clear" w:color="auto" w:fill="FFFFFF"/>
        </w:rPr>
        <w:tab/>
        <w:t xml:space="preserve">  </w:t>
      </w:r>
      <w:r w:rsidR="005E0D87">
        <w:rPr>
          <w:szCs w:val="28"/>
          <w:shd w:val="clear" w:color="auto" w:fill="FFFFFF"/>
        </w:rPr>
        <w:t xml:space="preserve">        </w:t>
      </w:r>
      <w:r>
        <w:rPr>
          <w:szCs w:val="28"/>
          <w:shd w:val="clear" w:color="auto" w:fill="FFFFFF"/>
        </w:rPr>
        <w:t xml:space="preserve">   С.В. Соловьев</w:t>
      </w: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974E47" w:rsidRDefault="00974E47" w:rsidP="00974E47">
      <w:pPr>
        <w:pStyle w:val="EDAMSWORDSPECIAL22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</w:t>
      </w:r>
      <w:r w:rsidR="00340994">
        <w:rPr>
          <w:rFonts w:ascii="Times New Roman" w:hAnsi="Times New Roman"/>
          <w:sz w:val="28"/>
          <w:szCs w:val="28"/>
        </w:rPr>
        <w:t xml:space="preserve"> № 1</w:t>
      </w:r>
    </w:p>
    <w:p w:rsidR="00974E47" w:rsidRDefault="00974E47" w:rsidP="00974E47">
      <w:pPr>
        <w:pStyle w:val="EDAMSWORDSPECIAL22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74E47" w:rsidRPr="004D2D55" w:rsidRDefault="00974E47" w:rsidP="00974E47">
      <w:pPr>
        <w:ind w:left="5103"/>
        <w:rPr>
          <w:color w:val="000000"/>
        </w:rPr>
      </w:pPr>
      <w:r w:rsidRPr="004D2D55">
        <w:rPr>
          <w:color w:val="000000"/>
        </w:rPr>
        <w:t>УТВЕРЖДЕН</w:t>
      </w:r>
      <w:r w:rsidR="00340994">
        <w:rPr>
          <w:color w:val="000000"/>
        </w:rPr>
        <w:t>О</w:t>
      </w:r>
    </w:p>
    <w:p w:rsidR="00974E47" w:rsidRPr="004D2D55" w:rsidRDefault="00974E47" w:rsidP="00974E47">
      <w:pPr>
        <w:ind w:left="5103"/>
        <w:rPr>
          <w:color w:val="332E2D"/>
          <w:shd w:val="clear" w:color="auto" w:fill="FFFFFF"/>
        </w:rPr>
      </w:pPr>
      <w:r w:rsidRPr="004D2D55">
        <w:rPr>
          <w:color w:val="000000"/>
          <w:shd w:val="clear" w:color="auto" w:fill="FFFFFF"/>
        </w:rPr>
        <w:t xml:space="preserve">постановлением </w:t>
      </w:r>
      <w:r w:rsidRPr="004D2D55">
        <w:rPr>
          <w:color w:val="332E2D"/>
          <w:shd w:val="clear" w:color="auto" w:fill="FFFFFF"/>
        </w:rPr>
        <w:t>Администрации</w:t>
      </w:r>
    </w:p>
    <w:p w:rsidR="00974E47" w:rsidRPr="004D2D55" w:rsidRDefault="00974E47" w:rsidP="00974E47">
      <w:pPr>
        <w:ind w:left="5103"/>
        <w:rPr>
          <w:color w:val="000000"/>
        </w:rPr>
      </w:pPr>
      <w:r w:rsidRPr="004D2D55">
        <w:rPr>
          <w:color w:val="000000"/>
        </w:rPr>
        <w:t xml:space="preserve">городского округа муниципальное образование городской округ </w:t>
      </w:r>
    </w:p>
    <w:p w:rsidR="00974E47" w:rsidRDefault="00974E47" w:rsidP="00974E47">
      <w:pPr>
        <w:ind w:left="5103"/>
        <w:rPr>
          <w:shd w:val="clear" w:color="auto" w:fill="FFFFFF"/>
        </w:rPr>
      </w:pPr>
      <w:r w:rsidRPr="004D2D55">
        <w:rPr>
          <w:color w:val="000000"/>
        </w:rPr>
        <w:t xml:space="preserve">город Красный Луч </w:t>
      </w:r>
      <w:r w:rsidRPr="004D2D55">
        <w:rPr>
          <w:i/>
          <w:shd w:val="clear" w:color="auto" w:fill="FFFFFF"/>
        </w:rPr>
        <w:br/>
      </w:r>
      <w:r w:rsidRPr="004D2D55">
        <w:rPr>
          <w:shd w:val="clear" w:color="auto" w:fill="FFFFFF"/>
        </w:rPr>
        <w:t>Луганской Народной Республики</w:t>
      </w:r>
    </w:p>
    <w:p w:rsidR="00340994" w:rsidRPr="004D2D55" w:rsidRDefault="00340994" w:rsidP="00974E47">
      <w:pPr>
        <w:ind w:left="5103"/>
        <w:rPr>
          <w:i/>
          <w:shd w:val="clear" w:color="auto" w:fill="FFFFFF"/>
        </w:rPr>
      </w:pPr>
    </w:p>
    <w:p w:rsidR="00974E47" w:rsidRPr="004D2D55" w:rsidRDefault="00974E47" w:rsidP="00974E47">
      <w:pPr>
        <w:ind w:left="5103"/>
        <w:rPr>
          <w:color w:val="000000"/>
          <w:shd w:val="clear" w:color="auto" w:fill="FFFFFF"/>
        </w:rPr>
      </w:pPr>
      <w:r w:rsidRPr="004D2D55">
        <w:rPr>
          <w:color w:val="000000"/>
          <w:shd w:val="clear" w:color="auto" w:fill="FFFFFF"/>
        </w:rPr>
        <w:t xml:space="preserve"> от </w:t>
      </w:r>
      <w:r w:rsidRPr="004D2D55">
        <w:rPr>
          <w:color w:val="332E2D"/>
          <w:shd w:val="clear" w:color="auto" w:fill="FFFFFF"/>
        </w:rPr>
        <w:t>«</w:t>
      </w:r>
      <w:r w:rsidR="00340994">
        <w:rPr>
          <w:color w:val="332E2D"/>
          <w:shd w:val="clear" w:color="auto" w:fill="FFFFFF"/>
        </w:rPr>
        <w:t>30</w:t>
      </w:r>
      <w:r w:rsidRPr="004D2D55">
        <w:rPr>
          <w:color w:val="332E2D"/>
          <w:shd w:val="clear" w:color="auto" w:fill="FFFFFF"/>
        </w:rPr>
        <w:t>»</w:t>
      </w:r>
      <w:r w:rsidR="00340994">
        <w:rPr>
          <w:color w:val="332E2D"/>
          <w:shd w:val="clear" w:color="auto" w:fill="FFFFFF"/>
        </w:rPr>
        <w:t xml:space="preserve"> мая </w:t>
      </w:r>
      <w:r w:rsidRPr="004D2D55">
        <w:rPr>
          <w:color w:val="332E2D"/>
          <w:shd w:val="clear" w:color="auto" w:fill="FFFFFF"/>
        </w:rPr>
        <w:t>2024 г.</w:t>
      </w:r>
      <w:r w:rsidRPr="004D2D55">
        <w:rPr>
          <w:color w:val="332E2D"/>
          <w:shd w:val="clear" w:color="auto" w:fill="FFFFFF"/>
        </w:rPr>
        <w:tab/>
      </w:r>
      <w:r w:rsidRPr="004D2D55">
        <w:rPr>
          <w:rFonts w:eastAsia="Segoe UI Symbol"/>
        </w:rPr>
        <w:t>№</w:t>
      </w:r>
      <w:r w:rsidRPr="004D2D55">
        <w:rPr>
          <w:color w:val="000000"/>
          <w:shd w:val="clear" w:color="auto" w:fill="FFFFFF"/>
        </w:rPr>
        <w:t xml:space="preserve"> </w:t>
      </w:r>
      <w:r w:rsidR="00340994">
        <w:rPr>
          <w:color w:val="000000"/>
          <w:shd w:val="clear" w:color="auto" w:fill="FFFFFF"/>
        </w:rPr>
        <w:t>П-146/24</w:t>
      </w:r>
    </w:p>
    <w:p w:rsidR="00974E47" w:rsidRDefault="00974E47" w:rsidP="00974E47">
      <w:pPr>
        <w:pStyle w:val="EDAMSWORDSPECIAL22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994" w:rsidRDefault="00340994" w:rsidP="00974E47">
      <w:pPr>
        <w:pStyle w:val="EDAMSWORDSPECIAL22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994" w:rsidRDefault="00340994" w:rsidP="00974E47">
      <w:pPr>
        <w:pStyle w:val="EDAMSWORDSPECIAL22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4E47" w:rsidRPr="00595C6B" w:rsidRDefault="00974E47" w:rsidP="00974E47">
      <w:pPr>
        <w:pStyle w:val="EDAMSWORDSPECIAL22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4E47" w:rsidRPr="00595C6B" w:rsidRDefault="00974E47" w:rsidP="00974E47">
      <w:pPr>
        <w:pStyle w:val="EDAMSWORDSPECIAL22"/>
        <w:jc w:val="center"/>
        <w:rPr>
          <w:rFonts w:ascii="Times New Roman" w:hAnsi="Times New Roman"/>
          <w:b/>
          <w:sz w:val="28"/>
          <w:szCs w:val="28"/>
        </w:rPr>
      </w:pPr>
      <w:r w:rsidRPr="00595C6B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340994" w:rsidRDefault="00974E47" w:rsidP="00974E47">
      <w:pPr>
        <w:pStyle w:val="MSONORMAL0"/>
        <w:jc w:val="center"/>
        <w:rPr>
          <w:b/>
          <w:sz w:val="28"/>
          <w:szCs w:val="28"/>
        </w:rPr>
      </w:pPr>
      <w:r w:rsidRPr="00401DFA">
        <w:rPr>
          <w:b/>
          <w:sz w:val="28"/>
          <w:szCs w:val="28"/>
        </w:rPr>
        <w:t xml:space="preserve">проведения </w:t>
      </w:r>
      <w:proofErr w:type="spellStart"/>
      <w:r w:rsidRPr="00401DFA"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</w:t>
      </w:r>
      <w:r w:rsidRPr="00401DFA">
        <w:rPr>
          <w:b/>
          <w:sz w:val="28"/>
          <w:szCs w:val="28"/>
        </w:rPr>
        <w:t xml:space="preserve">экспертизы </w:t>
      </w:r>
      <w:proofErr w:type="gramStart"/>
      <w:r w:rsidRPr="00401DFA">
        <w:rPr>
          <w:b/>
          <w:sz w:val="28"/>
          <w:szCs w:val="28"/>
        </w:rPr>
        <w:t>муниципальных</w:t>
      </w:r>
      <w:proofErr w:type="gramEnd"/>
      <w:r w:rsidRPr="00401DFA">
        <w:rPr>
          <w:b/>
          <w:sz w:val="28"/>
          <w:szCs w:val="28"/>
        </w:rPr>
        <w:t xml:space="preserve"> </w:t>
      </w:r>
    </w:p>
    <w:p w:rsidR="00340994" w:rsidRDefault="00974E47" w:rsidP="00974E47">
      <w:pPr>
        <w:pStyle w:val="MSONORMAL0"/>
        <w:jc w:val="center"/>
        <w:rPr>
          <w:b/>
          <w:sz w:val="28"/>
          <w:szCs w:val="28"/>
        </w:rPr>
      </w:pPr>
      <w:r w:rsidRPr="00401DFA">
        <w:rPr>
          <w:b/>
          <w:sz w:val="28"/>
          <w:szCs w:val="28"/>
        </w:rPr>
        <w:t>нормативных правовых актов и</w:t>
      </w:r>
      <w:r>
        <w:rPr>
          <w:b/>
          <w:sz w:val="28"/>
          <w:szCs w:val="28"/>
        </w:rPr>
        <w:t xml:space="preserve"> </w:t>
      </w:r>
      <w:r w:rsidRPr="00401DFA">
        <w:rPr>
          <w:b/>
          <w:sz w:val="28"/>
          <w:szCs w:val="28"/>
        </w:rPr>
        <w:t>проектов муниципальных нормативных правовых актов в</w:t>
      </w:r>
      <w:r>
        <w:rPr>
          <w:b/>
          <w:sz w:val="28"/>
          <w:szCs w:val="28"/>
        </w:rPr>
        <w:t xml:space="preserve"> А</w:t>
      </w:r>
      <w:r w:rsidRPr="00401DFA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городского округа </w:t>
      </w:r>
      <w:proofErr w:type="gramStart"/>
      <w:r w:rsidRPr="00401DFA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е</w:t>
      </w:r>
      <w:proofErr w:type="gramEnd"/>
      <w:r w:rsidRPr="00401DFA">
        <w:rPr>
          <w:b/>
          <w:sz w:val="28"/>
          <w:szCs w:val="28"/>
        </w:rPr>
        <w:t xml:space="preserve"> </w:t>
      </w:r>
    </w:p>
    <w:p w:rsidR="00974E47" w:rsidRDefault="00974E47" w:rsidP="00974E47">
      <w:pPr>
        <w:pStyle w:val="MSONORMAL0"/>
        <w:jc w:val="center"/>
        <w:rPr>
          <w:b/>
          <w:sz w:val="28"/>
          <w:szCs w:val="28"/>
        </w:rPr>
      </w:pPr>
      <w:r w:rsidRPr="00401DFA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 xml:space="preserve">е городской округ город Красный Луч </w:t>
      </w:r>
    </w:p>
    <w:p w:rsidR="00974E47" w:rsidRDefault="00974E47" w:rsidP="00974E47">
      <w:pPr>
        <w:pStyle w:val="MSO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Луганской Народной Республики</w:t>
      </w:r>
    </w:p>
    <w:p w:rsidR="00974E47" w:rsidRPr="00595C6B" w:rsidRDefault="00974E47" w:rsidP="00974E47">
      <w:pPr>
        <w:pStyle w:val="EDAMSWORDSPECIAL2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4E47" w:rsidRPr="004643B2" w:rsidRDefault="009C2895" w:rsidP="009C2895">
      <w:pPr>
        <w:pStyle w:val="EDAMSWORDSPECIAL23"/>
        <w:tabs>
          <w:tab w:val="left" w:pos="426"/>
        </w:tabs>
        <w:ind w:left="1800"/>
        <w:rPr>
          <w:rFonts w:ascii="Times New Roman" w:hAnsi="Times New Roman"/>
          <w:b/>
          <w:sz w:val="28"/>
          <w:szCs w:val="28"/>
        </w:rPr>
      </w:pPr>
      <w:r w:rsidRPr="00CE326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CE326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="00974E47" w:rsidRPr="004643B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74E47" w:rsidRPr="00595C6B" w:rsidRDefault="00974E47" w:rsidP="00974E47">
      <w:pPr>
        <w:pStyle w:val="EDAMSWORDSPECIAL23"/>
        <w:ind w:firstLine="709"/>
        <w:rPr>
          <w:rFonts w:ascii="Times New Roman" w:hAnsi="Times New Roman"/>
          <w:sz w:val="28"/>
          <w:szCs w:val="28"/>
        </w:rPr>
      </w:pPr>
    </w:p>
    <w:p w:rsidR="00974E47" w:rsidRPr="00C61B87" w:rsidRDefault="00974E47" w:rsidP="00974E47">
      <w:pPr>
        <w:pStyle w:val="EDAMSWORDSPECIAL22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B87">
        <w:rPr>
          <w:rFonts w:ascii="Times New Roman" w:hAnsi="Times New Roman"/>
          <w:sz w:val="28"/>
          <w:szCs w:val="28"/>
        </w:rPr>
        <w:t xml:space="preserve">Настоящий порядок проведения </w:t>
      </w:r>
      <w:proofErr w:type="spellStart"/>
      <w:r w:rsidRPr="00C61B8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61B87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и проектов муниципальны</w:t>
      </w:r>
      <w:r>
        <w:rPr>
          <w:rFonts w:ascii="Times New Roman" w:hAnsi="Times New Roman"/>
          <w:sz w:val="28"/>
          <w:szCs w:val="28"/>
        </w:rPr>
        <w:t>х нормативных правовых актов в А</w:t>
      </w:r>
      <w:r w:rsidRPr="00C61B8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C61B87">
        <w:rPr>
          <w:rFonts w:ascii="Times New Roman" w:hAnsi="Times New Roman"/>
          <w:sz w:val="28"/>
          <w:szCs w:val="28"/>
        </w:rPr>
        <w:t xml:space="preserve"> (далее – Порядок) разработан в соответствии с Конституцией Российской Федерации, Федеральным законом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61B87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C61B87">
        <w:rPr>
          <w:rFonts w:ascii="Times New Roman" w:hAnsi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 (далее – Федеральный закон № 273-ФЗ)</w:t>
      </w:r>
      <w:r w:rsidRPr="00C61B87">
        <w:rPr>
          <w:rFonts w:ascii="Times New Roman" w:hAnsi="Times New Roman"/>
          <w:sz w:val="28"/>
          <w:szCs w:val="28"/>
        </w:rPr>
        <w:t>, Федеральным законом от 17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C61B87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>года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61B87">
        <w:rPr>
          <w:rFonts w:ascii="Times New Roman" w:hAnsi="Times New Roman"/>
          <w:sz w:val="28"/>
          <w:szCs w:val="28"/>
        </w:rPr>
        <w:t xml:space="preserve">№ 172-ФЗ </w:t>
      </w:r>
      <w:r>
        <w:rPr>
          <w:rFonts w:ascii="Times New Roman" w:hAnsi="Times New Roman"/>
          <w:sz w:val="28"/>
          <w:szCs w:val="28"/>
        </w:rPr>
        <w:br/>
      </w:r>
      <w:r w:rsidRPr="00C61B87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Pr="00C61B8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61B87">
        <w:rPr>
          <w:rFonts w:ascii="Times New Roman" w:hAnsi="Times New Roman"/>
          <w:sz w:val="28"/>
          <w:szCs w:val="28"/>
        </w:rPr>
        <w:t xml:space="preserve"> экспертизе нормативных правовых актов </w:t>
      </w:r>
      <w:proofErr w:type="spellStart"/>
      <w:r w:rsidRPr="00C61B87">
        <w:rPr>
          <w:rFonts w:ascii="Times New Roman" w:hAnsi="Times New Roman"/>
          <w:sz w:val="28"/>
          <w:szCs w:val="28"/>
        </w:rPr>
        <w:t>ипроектов</w:t>
      </w:r>
      <w:proofErr w:type="spellEnd"/>
      <w:r w:rsidRPr="00C61B87">
        <w:rPr>
          <w:rFonts w:ascii="Times New Roman" w:hAnsi="Times New Roman"/>
          <w:sz w:val="28"/>
          <w:szCs w:val="28"/>
        </w:rPr>
        <w:t xml:space="preserve"> нормативных правовых актов»</w:t>
      </w:r>
      <w:r>
        <w:rPr>
          <w:rFonts w:ascii="Times New Roman" w:hAnsi="Times New Roman"/>
          <w:sz w:val="28"/>
          <w:szCs w:val="28"/>
        </w:rPr>
        <w:t xml:space="preserve"> (далее – Федеральный закон № 172-ФЗ)</w:t>
      </w:r>
      <w:r w:rsidRPr="00C61B87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26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C61B87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61B87">
        <w:rPr>
          <w:rFonts w:ascii="Times New Roman" w:hAnsi="Times New Roman"/>
          <w:sz w:val="28"/>
          <w:szCs w:val="28"/>
        </w:rPr>
        <w:t xml:space="preserve"> № 96 «Об </w:t>
      </w:r>
      <w:proofErr w:type="spellStart"/>
      <w:r w:rsidRPr="00C61B8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61B8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 (далее – постановление Правительства РФ № 96)</w:t>
      </w:r>
      <w:r>
        <w:rPr>
          <w:rFonts w:ascii="Times New Roman" w:hAnsi="Times New Roman"/>
          <w:sz w:val="28"/>
          <w:szCs w:val="28"/>
        </w:rPr>
        <w:t>.</w:t>
      </w:r>
    </w:p>
    <w:p w:rsidR="00974E47" w:rsidRPr="00C61B87" w:rsidRDefault="00974E47" w:rsidP="00974E47">
      <w:pPr>
        <w:pStyle w:val="EDAMSWORDSPECIAL22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1B87">
        <w:rPr>
          <w:rFonts w:ascii="Times New Roman" w:hAnsi="Times New Roman"/>
          <w:sz w:val="28"/>
          <w:szCs w:val="28"/>
        </w:rPr>
        <w:t xml:space="preserve">Настоящий Порядок определяет процедуру проведения </w:t>
      </w:r>
      <w:proofErr w:type="spellStart"/>
      <w:r w:rsidRPr="00C61B8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61B87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(далее – правовые акты) и проектов муниципальных нормативных правовых актов (дал</w:t>
      </w:r>
      <w:r>
        <w:rPr>
          <w:rFonts w:ascii="Times New Roman" w:hAnsi="Times New Roman"/>
          <w:sz w:val="28"/>
          <w:szCs w:val="28"/>
        </w:rPr>
        <w:t>ее – проекты правовых актов) в А</w:t>
      </w:r>
      <w:r w:rsidRPr="00C61B8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 (далее – Администрация)</w:t>
      </w:r>
      <w:r w:rsidRPr="00C61B87">
        <w:rPr>
          <w:rFonts w:ascii="Times New Roman" w:hAnsi="Times New Roman"/>
          <w:sz w:val="28"/>
          <w:szCs w:val="28"/>
        </w:rPr>
        <w:t xml:space="preserve">. </w:t>
      </w:r>
    </w:p>
    <w:p w:rsidR="00974E47" w:rsidRPr="00FB453F" w:rsidRDefault="00974E47" w:rsidP="00974E47">
      <w:pPr>
        <w:ind w:firstLine="709"/>
        <w:jc w:val="both"/>
      </w:pPr>
      <w:r w:rsidRPr="00FB453F">
        <w:t xml:space="preserve">1.3. </w:t>
      </w:r>
      <w:proofErr w:type="spellStart"/>
      <w:r w:rsidRPr="00FB453F">
        <w:t>Антикоррупционная</w:t>
      </w:r>
      <w:proofErr w:type="spellEnd"/>
      <w:r w:rsidRPr="00FB453F">
        <w:t xml:space="preserve"> экспертиза </w:t>
      </w:r>
      <w:r w:rsidRPr="007A1517">
        <w:t xml:space="preserve">нормативных правовых актов (проектов нормативных правовых актов) </w:t>
      </w:r>
      <w:r w:rsidRPr="00FB453F">
        <w:t xml:space="preserve">проводится в целях выявления в них </w:t>
      </w:r>
      <w:proofErr w:type="spellStart"/>
      <w:r w:rsidRPr="00FB453F">
        <w:t>коррупциогенных</w:t>
      </w:r>
      <w:proofErr w:type="spellEnd"/>
      <w:r w:rsidRPr="00FB453F">
        <w:t xml:space="preserve"> факторов и их последующего устранения.</w:t>
      </w:r>
    </w:p>
    <w:p w:rsidR="00340994" w:rsidRDefault="00340994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B453F">
        <w:rPr>
          <w:rFonts w:ascii="Times New Roman" w:hAnsi="Times New Roman"/>
          <w:sz w:val="28"/>
          <w:szCs w:val="28"/>
        </w:rPr>
        <w:t xml:space="preserve">1.4. </w:t>
      </w:r>
      <w:proofErr w:type="spellStart"/>
      <w:proofErr w:type="gramStart"/>
      <w:r w:rsidRPr="00FB453F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FB453F">
        <w:rPr>
          <w:rFonts w:ascii="Times New Roman" w:hAnsi="Times New Roman"/>
          <w:sz w:val="28"/>
          <w:szCs w:val="28"/>
        </w:rPr>
        <w:t xml:space="preserve"> экспертиза </w:t>
      </w:r>
      <w:r w:rsidRPr="007A1517">
        <w:rPr>
          <w:rFonts w:ascii="Times New Roman" w:hAnsi="Times New Roman"/>
          <w:sz w:val="28"/>
          <w:szCs w:val="28"/>
        </w:rPr>
        <w:t>нормативных правовых актов (проект</w:t>
      </w:r>
      <w:r>
        <w:rPr>
          <w:rFonts w:ascii="Times New Roman" w:hAnsi="Times New Roman"/>
          <w:sz w:val="28"/>
          <w:szCs w:val="28"/>
        </w:rPr>
        <w:t>ов нормативных правовых актов</w:t>
      </w:r>
      <w:r w:rsidRPr="00FB453F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>юридическим отделом</w:t>
      </w:r>
      <w:r w:rsidRPr="00FB4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(далее – юридический отдел)</w:t>
      </w:r>
      <w:r w:rsidRPr="003E591E">
        <w:rPr>
          <w:rFonts w:ascii="Times New Roman" w:hAnsi="Times New Roman"/>
          <w:sz w:val="28"/>
          <w:szCs w:val="28"/>
        </w:rPr>
        <w:t xml:space="preserve"> при проведении их правовой экспертизы и мониторинге их применения в соответствии с Федеральным законом № 172-ФЗ и настоящим Порядком согласно методике проведения </w:t>
      </w:r>
      <w:proofErr w:type="spellStart"/>
      <w:r w:rsidRPr="003E591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 (далее – методика), утвержденной постановлением Правительства Российской Федерации № 96. </w:t>
      </w:r>
      <w:proofErr w:type="gramEnd"/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1.5. Для целей настоящего Порядка используются следующие основные понятия: </w:t>
      </w:r>
    </w:p>
    <w:p w:rsidR="00974E47" w:rsidRPr="003E591E" w:rsidRDefault="00974E47" w:rsidP="00974E47">
      <w:pPr>
        <w:pStyle w:val="EDAMSWORDSPECIAL22"/>
        <w:ind w:firstLine="708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E591E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экспертиза - специальное исследование нормативных правовых актов (проектов нормативных правовых актов), в целях выявления в них </w:t>
      </w:r>
      <w:proofErr w:type="spellStart"/>
      <w:r w:rsidRPr="003E591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факторов и их последующего устранения;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91E">
        <w:rPr>
          <w:rFonts w:ascii="Times New Roman" w:hAnsi="Times New Roman"/>
          <w:sz w:val="28"/>
          <w:szCs w:val="28"/>
        </w:rPr>
        <w:t>коррупциогенный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фактор - положения нормативных правовых актов (проектов нормативных правовых актов), устанавливающие для </w:t>
      </w:r>
      <w:proofErr w:type="spellStart"/>
      <w:r w:rsidRPr="003E591E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>1.6. </w:t>
      </w:r>
      <w:proofErr w:type="spellStart"/>
      <w:r w:rsidRPr="003E591E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факторами, устанавливающими для </w:t>
      </w:r>
      <w:proofErr w:type="spellStart"/>
      <w:r w:rsidRPr="003E591E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а) 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б) определение компетенции по формуле «вправе» - диспозитивное установление возможности совершения органами местного самоуправления (их должностными лицам) действий в отношении граждан и организаций;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91E">
        <w:rPr>
          <w:rFonts w:ascii="Times New Roman" w:hAnsi="Times New Roman"/>
          <w:sz w:val="28"/>
          <w:szCs w:val="28"/>
        </w:rPr>
        <w:t>д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) 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ж) отсутствие или неполнота административных процедур - отсутствие </w:t>
      </w:r>
      <w:r w:rsidRPr="003E591E">
        <w:rPr>
          <w:rFonts w:ascii="Times New Roman" w:hAnsi="Times New Roman"/>
          <w:sz w:val="28"/>
          <w:szCs w:val="28"/>
        </w:rPr>
        <w:lastRenderedPageBreak/>
        <w:t xml:space="preserve">порядка совершения органами местного самоуправления (их должностными лицами) определенных действий либо одного из элементов такого порядка;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91E">
        <w:rPr>
          <w:rFonts w:ascii="Times New Roman" w:hAnsi="Times New Roman"/>
          <w:sz w:val="28"/>
          <w:szCs w:val="28"/>
        </w:rPr>
        <w:t>з</w:t>
      </w:r>
      <w:proofErr w:type="spellEnd"/>
      <w:r w:rsidRPr="003E591E">
        <w:rPr>
          <w:rFonts w:ascii="Times New Roman" w:hAnsi="Times New Roman"/>
          <w:sz w:val="28"/>
          <w:szCs w:val="28"/>
        </w:rPr>
        <w:t>) отказ от конкурсных (аукционных) процедур - закрепление административного порядка предоставления права (блага);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и) 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>1.7. </w:t>
      </w:r>
      <w:proofErr w:type="spellStart"/>
      <w:r w:rsidRPr="003E591E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в) юридико-лингвистическая неопределенность - употребление </w:t>
      </w:r>
      <w:proofErr w:type="spellStart"/>
      <w:r w:rsidRPr="003E591E">
        <w:rPr>
          <w:rFonts w:ascii="Times New Roman" w:hAnsi="Times New Roman"/>
          <w:sz w:val="28"/>
          <w:szCs w:val="28"/>
        </w:rPr>
        <w:t>неустоявшихся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, двусмысленных терминов и категорий оценочного характера. </w:t>
      </w:r>
    </w:p>
    <w:p w:rsidR="00974E47" w:rsidRPr="003E591E" w:rsidRDefault="00974E47" w:rsidP="00974E47">
      <w:pPr>
        <w:pStyle w:val="EDAMSWORDSPECIAL22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974E47" w:rsidRPr="003E591E" w:rsidRDefault="00340994" w:rsidP="00340994">
      <w:pPr>
        <w:pStyle w:val="EDAMSWORDSPECIAL31"/>
        <w:tabs>
          <w:tab w:val="left" w:pos="426"/>
        </w:tabs>
        <w:ind w:left="14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40994">
        <w:rPr>
          <w:rFonts w:ascii="Times New Roman" w:hAnsi="Times New Roman"/>
          <w:b/>
          <w:sz w:val="28"/>
          <w:szCs w:val="28"/>
        </w:rPr>
        <w:t>. П</w:t>
      </w:r>
      <w:r w:rsidR="00974E47" w:rsidRPr="003E591E">
        <w:rPr>
          <w:rFonts w:ascii="Times New Roman" w:hAnsi="Times New Roman"/>
          <w:b/>
          <w:sz w:val="28"/>
          <w:szCs w:val="28"/>
        </w:rPr>
        <w:t xml:space="preserve">орядок проведения </w:t>
      </w:r>
      <w:proofErr w:type="spellStart"/>
      <w:r w:rsidR="00974E47" w:rsidRPr="003E591E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="00974E47" w:rsidRPr="003E591E">
        <w:rPr>
          <w:rFonts w:ascii="Times New Roman" w:hAnsi="Times New Roman"/>
          <w:b/>
          <w:sz w:val="28"/>
          <w:szCs w:val="28"/>
        </w:rPr>
        <w:t xml:space="preserve"> экспертизы </w:t>
      </w:r>
    </w:p>
    <w:p w:rsidR="00974E47" w:rsidRPr="003E591E" w:rsidRDefault="00974E47" w:rsidP="00974E47">
      <w:pPr>
        <w:pStyle w:val="EDAMSWORDSPECIAL31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3E591E">
        <w:rPr>
          <w:rFonts w:ascii="Times New Roman" w:hAnsi="Times New Roman"/>
          <w:b/>
          <w:sz w:val="28"/>
          <w:szCs w:val="28"/>
        </w:rPr>
        <w:t>проектов нормативных правовых актов</w:t>
      </w:r>
    </w:p>
    <w:p w:rsidR="00974E47" w:rsidRPr="003E591E" w:rsidRDefault="00974E47" w:rsidP="00974E47">
      <w:pPr>
        <w:pStyle w:val="EDAMSWORDSPECIAL31"/>
        <w:ind w:firstLine="709"/>
        <w:rPr>
          <w:rFonts w:ascii="Times New Roman" w:hAnsi="Times New Roman"/>
          <w:b/>
          <w:sz w:val="28"/>
          <w:szCs w:val="28"/>
        </w:rPr>
      </w:pP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>2.1. </w:t>
      </w:r>
      <w:proofErr w:type="spellStart"/>
      <w:r w:rsidRPr="003E591E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экспертиза проектов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91E">
        <w:rPr>
          <w:rFonts w:ascii="Times New Roman" w:hAnsi="Times New Roman"/>
          <w:sz w:val="28"/>
          <w:szCs w:val="28"/>
        </w:rPr>
        <w:t xml:space="preserve">проводится обязательно в отношении каждого проекта нормативного правового акта.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2.2. Не проводится </w:t>
      </w:r>
      <w:proofErr w:type="spellStart"/>
      <w:r w:rsidRPr="003E591E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экспертиза отмененных или признанных утратившими силу правовых актов, а также правовых актов, в отношении которых проводилась </w:t>
      </w:r>
      <w:proofErr w:type="spellStart"/>
      <w:r w:rsidRPr="003E591E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экспертиза, если в дальнейшем в эти акты не вносились изменения. </w:t>
      </w: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>2.3. Проекты правовых актов направляются отрас</w:t>
      </w:r>
      <w:r>
        <w:rPr>
          <w:rFonts w:ascii="Times New Roman" w:hAnsi="Times New Roman"/>
          <w:sz w:val="28"/>
          <w:szCs w:val="28"/>
        </w:rPr>
        <w:t>левым (функциональным) органом А</w:t>
      </w:r>
      <w:r w:rsidRPr="003E591E">
        <w:rPr>
          <w:rFonts w:ascii="Times New Roman" w:hAnsi="Times New Roman"/>
          <w:sz w:val="28"/>
          <w:szCs w:val="28"/>
        </w:rPr>
        <w:t xml:space="preserve">дминистрации (далее - разработчик проекта) для проведения </w:t>
      </w:r>
      <w:proofErr w:type="spellStart"/>
      <w:r w:rsidRPr="003E591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экспертизы в </w:t>
      </w:r>
      <w:r>
        <w:rPr>
          <w:rFonts w:ascii="Times New Roman" w:hAnsi="Times New Roman"/>
          <w:sz w:val="28"/>
          <w:szCs w:val="28"/>
        </w:rPr>
        <w:t>юридический отдел</w:t>
      </w:r>
      <w:r w:rsidRPr="003E591E">
        <w:rPr>
          <w:rFonts w:ascii="Times New Roman" w:hAnsi="Times New Roman"/>
          <w:sz w:val="28"/>
          <w:szCs w:val="28"/>
        </w:rPr>
        <w:t>.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>2.4. </w:t>
      </w:r>
      <w:proofErr w:type="spellStart"/>
      <w:r w:rsidRPr="003E591E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экспертиза проектов правовых актов при проведении их правовой экспертизы проводится по поручению начальника </w:t>
      </w:r>
      <w:r>
        <w:rPr>
          <w:rFonts w:ascii="Times New Roman" w:hAnsi="Times New Roman"/>
          <w:sz w:val="28"/>
          <w:szCs w:val="28"/>
        </w:rPr>
        <w:t>юридического отдела</w:t>
      </w:r>
      <w:r w:rsidRPr="003E591E">
        <w:rPr>
          <w:rFonts w:ascii="Times New Roman" w:hAnsi="Times New Roman"/>
          <w:sz w:val="28"/>
          <w:szCs w:val="28"/>
        </w:rPr>
        <w:t xml:space="preserve"> специалистами </w:t>
      </w:r>
      <w:r>
        <w:rPr>
          <w:rFonts w:ascii="Times New Roman" w:hAnsi="Times New Roman"/>
          <w:sz w:val="28"/>
          <w:szCs w:val="28"/>
        </w:rPr>
        <w:t>юридического отдела</w:t>
      </w:r>
      <w:r w:rsidRPr="003E591E">
        <w:rPr>
          <w:rFonts w:ascii="Times New Roman" w:hAnsi="Times New Roman"/>
          <w:sz w:val="28"/>
          <w:szCs w:val="28"/>
        </w:rPr>
        <w:t xml:space="preserve">, не принимавшими участия в его разработке. 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При </w:t>
      </w:r>
      <w:r w:rsidRPr="00DA4F4B">
        <w:rPr>
          <w:rFonts w:ascii="Times New Roman" w:hAnsi="Times New Roman"/>
          <w:sz w:val="28"/>
          <w:szCs w:val="28"/>
        </w:rPr>
        <w:t xml:space="preserve">проведении </w:t>
      </w:r>
      <w:proofErr w:type="spellStart"/>
      <w:r w:rsidRPr="00DA4F4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экспертизы проекта правового акта разработчик проекта может привлекаться в рабочем порядке для дачи пояснений по проекту правового акта. </w:t>
      </w:r>
    </w:p>
    <w:p w:rsidR="00974E47" w:rsidRPr="003E591E" w:rsidRDefault="00974E47" w:rsidP="00974E47">
      <w:pPr>
        <w:autoSpaceDE w:val="0"/>
        <w:autoSpaceDN w:val="0"/>
        <w:adjustRightInd w:val="0"/>
        <w:ind w:firstLine="720"/>
        <w:jc w:val="both"/>
      </w:pPr>
      <w:r w:rsidRPr="003E591E">
        <w:t>2.5. При направлении проекта нормативного правового акта</w:t>
      </w:r>
      <w:r>
        <w:t xml:space="preserve"> </w:t>
      </w:r>
      <w:r w:rsidRPr="003E591E">
        <w:t xml:space="preserve">в </w:t>
      </w:r>
      <w:r>
        <w:t>юридический отдел</w:t>
      </w:r>
      <w:r w:rsidRPr="003E591E">
        <w:t xml:space="preserve"> к нему прилагается:</w:t>
      </w:r>
    </w:p>
    <w:p w:rsidR="00974E47" w:rsidRPr="003E591E" w:rsidRDefault="00974E47" w:rsidP="00974E47">
      <w:pPr>
        <w:autoSpaceDE w:val="0"/>
        <w:autoSpaceDN w:val="0"/>
        <w:adjustRightInd w:val="0"/>
        <w:ind w:firstLine="720"/>
        <w:jc w:val="both"/>
      </w:pPr>
      <w:r w:rsidRPr="003E591E">
        <w:t>1)</w:t>
      </w:r>
      <w:r>
        <w:t xml:space="preserve"> </w:t>
      </w:r>
      <w:r w:rsidRPr="003E591E">
        <w:t>пояснительная записка, в которой указываются:</w:t>
      </w:r>
    </w:p>
    <w:p w:rsidR="00974E47" w:rsidRPr="003E591E" w:rsidRDefault="00974E47" w:rsidP="00974E47">
      <w:pPr>
        <w:autoSpaceDE w:val="0"/>
        <w:autoSpaceDN w:val="0"/>
        <w:adjustRightInd w:val="0"/>
        <w:ind w:firstLine="720"/>
        <w:jc w:val="both"/>
      </w:pPr>
      <w:bookmarkStart w:id="0" w:name="sub_34"/>
      <w:proofErr w:type="gramStart"/>
      <w:r w:rsidRPr="003E591E">
        <w:t xml:space="preserve">а) основания издания нормативного правового акта (сведения об актах законодательства Российской Федерации, </w:t>
      </w:r>
      <w:r>
        <w:t>Луганской Народной Республики</w:t>
      </w:r>
      <w:r w:rsidRPr="003E591E">
        <w:t xml:space="preserve">, </w:t>
      </w:r>
      <w:r w:rsidRPr="003E591E">
        <w:lastRenderedPageBreak/>
        <w:t>муниципальных правовых актах (наименование, дата, номер, официальный источник опубликования, номера статей, пунктов);</w:t>
      </w:r>
      <w:proofErr w:type="gramEnd"/>
    </w:p>
    <w:p w:rsidR="00974E47" w:rsidRPr="003E591E" w:rsidRDefault="00974E47" w:rsidP="00974E47">
      <w:pPr>
        <w:autoSpaceDE w:val="0"/>
        <w:autoSpaceDN w:val="0"/>
        <w:adjustRightInd w:val="0"/>
        <w:ind w:firstLine="720"/>
        <w:jc w:val="both"/>
      </w:pPr>
      <w:bookmarkStart w:id="1" w:name="sub_35"/>
      <w:bookmarkEnd w:id="0"/>
      <w:r w:rsidRPr="003E591E">
        <w:t xml:space="preserve">б) сведения обо всех действующих актах, изданных органами местного самоуправления муниципального образования </w:t>
      </w:r>
      <w:r>
        <w:t>городской округ город Красный Луч Луганской Народной Республики</w:t>
      </w:r>
      <w:r w:rsidRPr="003E591E">
        <w:t xml:space="preserve"> по данному вопросу, с указанием регистрационных номеров и даты регистрации; </w:t>
      </w:r>
    </w:p>
    <w:p w:rsidR="00974E47" w:rsidRPr="003E591E" w:rsidRDefault="00974E47" w:rsidP="00974E47">
      <w:pPr>
        <w:autoSpaceDE w:val="0"/>
        <w:autoSpaceDN w:val="0"/>
        <w:adjustRightInd w:val="0"/>
        <w:ind w:firstLine="720"/>
        <w:jc w:val="both"/>
      </w:pPr>
      <w:bookmarkStart w:id="2" w:name="sub_36"/>
      <w:bookmarkEnd w:id="1"/>
      <w:r w:rsidRPr="003E591E">
        <w:t xml:space="preserve">в) перечень актов законодательства Российской Федерации и </w:t>
      </w:r>
      <w:r>
        <w:t>Луганской Народной Республики</w:t>
      </w:r>
      <w:r w:rsidRPr="003E591E">
        <w:t xml:space="preserve">, использованных при разработке проекта нормативного правового акта (наименование, дата, номер, официальный источник опубликования, номера статей, пунктов). </w:t>
      </w:r>
    </w:p>
    <w:bookmarkEnd w:id="2"/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91E">
        <w:rPr>
          <w:rFonts w:ascii="Times New Roman" w:hAnsi="Times New Roman"/>
          <w:sz w:val="28"/>
          <w:szCs w:val="28"/>
        </w:rPr>
        <w:t xml:space="preserve">электронная копия проекта правового акта в формате </w:t>
      </w:r>
      <w:r w:rsidRPr="003E591E">
        <w:rPr>
          <w:rFonts w:ascii="Times New Roman" w:hAnsi="Times New Roman"/>
          <w:sz w:val="28"/>
          <w:szCs w:val="28"/>
          <w:lang w:val="en-US"/>
        </w:rPr>
        <w:t>Word</w:t>
      </w:r>
      <w:r w:rsidRPr="003E591E">
        <w:rPr>
          <w:rFonts w:ascii="Times New Roman" w:hAnsi="Times New Roman"/>
          <w:sz w:val="28"/>
          <w:szCs w:val="28"/>
        </w:rPr>
        <w:t xml:space="preserve"> (формируется одним файлом без листов согласования и состоит из текста проекта и пояснительной записки к нему). 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Ответственность за соответствие электронной версии проекта нормативного правового акта бумажному носителю несет разработчик проекта и руководитель отраслевого (функционального) органа </w:t>
      </w:r>
      <w:r>
        <w:rPr>
          <w:rFonts w:ascii="Times New Roman" w:hAnsi="Times New Roman"/>
          <w:sz w:val="28"/>
          <w:szCs w:val="28"/>
        </w:rPr>
        <w:t>А</w:t>
      </w:r>
      <w:r w:rsidRPr="003E591E">
        <w:rPr>
          <w:rFonts w:ascii="Times New Roman" w:hAnsi="Times New Roman"/>
          <w:sz w:val="28"/>
          <w:szCs w:val="28"/>
        </w:rPr>
        <w:t xml:space="preserve">дминистрации, внесшего (подготовившего) проект правового акта. </w:t>
      </w:r>
    </w:p>
    <w:p w:rsidR="00974E47" w:rsidRPr="003E591E" w:rsidRDefault="00974E47" w:rsidP="00974E47">
      <w:pPr>
        <w:autoSpaceDE w:val="0"/>
        <w:autoSpaceDN w:val="0"/>
        <w:adjustRightInd w:val="0"/>
        <w:ind w:firstLine="720"/>
        <w:jc w:val="both"/>
      </w:pPr>
      <w:r w:rsidRPr="003E591E">
        <w:t>2.6. </w:t>
      </w:r>
      <w:r>
        <w:t>Юридический отдел</w:t>
      </w:r>
      <w:r w:rsidRPr="003E591E">
        <w:t xml:space="preserve"> в срок, не превышающий трех рабочих дней со дня поступления проекта нормативного правового акта, возвращает его разработчику, в случае, если</w:t>
      </w:r>
    </w:p>
    <w:p w:rsidR="00974E47" w:rsidRPr="003E591E" w:rsidRDefault="00974E47" w:rsidP="00974E47">
      <w:pPr>
        <w:autoSpaceDE w:val="0"/>
        <w:autoSpaceDN w:val="0"/>
        <w:adjustRightInd w:val="0"/>
        <w:ind w:firstLine="720"/>
        <w:jc w:val="both"/>
      </w:pPr>
      <w:r w:rsidRPr="003E591E">
        <w:t>а) пояснительная записка, прилагаемая к проекту, не отвечает требованиям подпункта 1 пункта 2.5 настоящего Порядка;</w:t>
      </w:r>
    </w:p>
    <w:p w:rsidR="00974E47" w:rsidRPr="003E591E" w:rsidRDefault="00974E47" w:rsidP="00974E47">
      <w:pPr>
        <w:autoSpaceDE w:val="0"/>
        <w:autoSpaceDN w:val="0"/>
        <w:adjustRightInd w:val="0"/>
        <w:ind w:firstLine="720"/>
        <w:jc w:val="both"/>
      </w:pPr>
      <w:r w:rsidRPr="003E591E">
        <w:t>б) не приложена электронная копия проекта правового акта.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2.7. Срок проведения </w:t>
      </w:r>
      <w:r>
        <w:rPr>
          <w:rFonts w:ascii="Times New Roman" w:hAnsi="Times New Roman"/>
          <w:sz w:val="28"/>
          <w:szCs w:val="28"/>
        </w:rPr>
        <w:t>юридическим отделом</w:t>
      </w:r>
      <w:r w:rsidRPr="003E5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91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экспертизы проектов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91E">
        <w:rPr>
          <w:rFonts w:ascii="Times New Roman" w:hAnsi="Times New Roman"/>
          <w:sz w:val="28"/>
          <w:szCs w:val="28"/>
        </w:rPr>
        <w:t xml:space="preserve">составляет 15 дней, следующих за днем их поступления в </w:t>
      </w:r>
      <w:r>
        <w:rPr>
          <w:rFonts w:ascii="Times New Roman" w:hAnsi="Times New Roman"/>
          <w:sz w:val="28"/>
          <w:szCs w:val="28"/>
        </w:rPr>
        <w:t>юридический отдел</w:t>
      </w:r>
      <w:r w:rsidRPr="003E591E">
        <w:rPr>
          <w:rFonts w:ascii="Times New Roman" w:hAnsi="Times New Roman"/>
          <w:sz w:val="28"/>
          <w:szCs w:val="28"/>
        </w:rPr>
        <w:t>.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>2.8. </w:t>
      </w:r>
      <w:proofErr w:type="gramStart"/>
      <w:r w:rsidRPr="003E591E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3E591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экспертизы готовится заключение по форме приложения к настоящему Порядку (далее - заключение), в котором отражаются выявленные при ее проведении </w:t>
      </w:r>
      <w:proofErr w:type="spellStart"/>
      <w:r w:rsidRPr="003E591E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факторы с указанием структурных единиц проекта нормативного правового акта, в которых они выявлены, и рекомендации по изменению формулировок правовых норм для устранения их </w:t>
      </w:r>
      <w:proofErr w:type="spellStart"/>
      <w:r w:rsidRPr="003E591E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либо информация об отсутствии в проекте правового акта </w:t>
      </w:r>
      <w:proofErr w:type="spellStart"/>
      <w:r w:rsidRPr="003E591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факторов.</w:t>
      </w:r>
      <w:proofErr w:type="gramEnd"/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Заключение подписывается начальником </w:t>
      </w:r>
      <w:r>
        <w:rPr>
          <w:rFonts w:ascii="Times New Roman" w:hAnsi="Times New Roman"/>
          <w:sz w:val="28"/>
          <w:szCs w:val="28"/>
        </w:rPr>
        <w:t>юридического отдела</w:t>
      </w:r>
      <w:r w:rsidRPr="003E591E">
        <w:rPr>
          <w:rFonts w:ascii="Times New Roman" w:hAnsi="Times New Roman"/>
          <w:sz w:val="28"/>
          <w:szCs w:val="28"/>
        </w:rPr>
        <w:t xml:space="preserve"> и специалистом </w:t>
      </w:r>
      <w:r>
        <w:rPr>
          <w:rFonts w:ascii="Times New Roman" w:hAnsi="Times New Roman"/>
          <w:sz w:val="28"/>
          <w:szCs w:val="28"/>
        </w:rPr>
        <w:t xml:space="preserve">юридического </w:t>
      </w:r>
      <w:r w:rsidRPr="003E591E">
        <w:rPr>
          <w:rFonts w:ascii="Times New Roman" w:hAnsi="Times New Roman"/>
          <w:sz w:val="28"/>
          <w:szCs w:val="28"/>
        </w:rPr>
        <w:t xml:space="preserve">отдела, проводившим </w:t>
      </w:r>
      <w:proofErr w:type="spellStart"/>
      <w:r w:rsidRPr="003E591E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экспертизу.</w:t>
      </w:r>
    </w:p>
    <w:p w:rsidR="00974E47" w:rsidRPr="003E591E" w:rsidRDefault="00974E47" w:rsidP="00974E47">
      <w:pPr>
        <w:autoSpaceDE w:val="0"/>
        <w:autoSpaceDN w:val="0"/>
        <w:adjustRightInd w:val="0"/>
        <w:ind w:firstLine="720"/>
        <w:jc w:val="both"/>
      </w:pPr>
      <w:r w:rsidRPr="003E591E">
        <w:rPr>
          <w:rFonts w:eastAsiaTheme="minorHAnsi"/>
        </w:rPr>
        <w:t xml:space="preserve">Заключения, составляемые при проведении </w:t>
      </w:r>
      <w:proofErr w:type="spellStart"/>
      <w:r w:rsidRPr="003E591E">
        <w:rPr>
          <w:rFonts w:eastAsiaTheme="minorHAnsi"/>
        </w:rPr>
        <w:t>антикоррупционной</w:t>
      </w:r>
      <w:proofErr w:type="spellEnd"/>
      <w:r w:rsidRPr="003E591E">
        <w:rPr>
          <w:rFonts w:eastAsiaTheme="minorHAnsi"/>
        </w:rPr>
        <w:t xml:space="preserve"> экспертизы </w:t>
      </w:r>
      <w:r>
        <w:rPr>
          <w:rFonts w:eastAsiaTheme="minorHAnsi"/>
        </w:rPr>
        <w:t>юридическим отделом</w:t>
      </w:r>
      <w:r w:rsidRPr="003E591E">
        <w:rPr>
          <w:rFonts w:eastAsiaTheme="minorHAnsi"/>
        </w:rPr>
        <w:t>, носят обязательный характер и подлежат обязательному рассмотрению разработчиком проекта правового акта.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27"/>
      <w:r w:rsidRPr="003E591E">
        <w:rPr>
          <w:rFonts w:ascii="Times New Roman" w:hAnsi="Times New Roman"/>
          <w:sz w:val="28"/>
          <w:szCs w:val="28"/>
        </w:rPr>
        <w:t xml:space="preserve">2.9. Заключение считается положительным, если в проекте нормативного правового акта </w:t>
      </w:r>
      <w:proofErr w:type="spellStart"/>
      <w:r w:rsidRPr="003E591E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факторы не обнаружены.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10"/>
      <w:bookmarkEnd w:id="3"/>
      <w:r w:rsidRPr="003E591E">
        <w:rPr>
          <w:rFonts w:ascii="Times New Roman" w:hAnsi="Times New Roman"/>
          <w:sz w:val="28"/>
          <w:szCs w:val="28"/>
        </w:rPr>
        <w:t xml:space="preserve">2.10. Заключение считается отрицательным, если в нем содержатся указания на наличие в тексте проекта нормативного правового акта </w:t>
      </w:r>
      <w:proofErr w:type="spellStart"/>
      <w:r w:rsidRPr="003E591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факторов. В этом случае проект нормативного правового акта направляется на доработку.</w:t>
      </w:r>
    </w:p>
    <w:bookmarkEnd w:id="4"/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lastRenderedPageBreak/>
        <w:t xml:space="preserve">Доработанный проект нормативного правового акта подлежит повторной </w:t>
      </w:r>
      <w:proofErr w:type="spellStart"/>
      <w:r w:rsidRPr="003E591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экспертизе в соответствии с требованиями настоящего Порядка.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2.11. В заключении могут быть отражены возможные негативные последствия при сохранении в проекте нормативного правового акта выявленных </w:t>
      </w:r>
      <w:proofErr w:type="spellStart"/>
      <w:r w:rsidRPr="003E591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факторов. 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2.12. В заключении могут быть также отражены положения, не относящиеся в соответствии со статьей 5 Закона № 1798-КЗ к </w:t>
      </w:r>
      <w:proofErr w:type="spellStart"/>
      <w:r w:rsidRPr="003E591E"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факторам, но способствующие созданию условий для проявления коррупции. </w:t>
      </w:r>
    </w:p>
    <w:p w:rsidR="00974E47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2.13. Заключение подлежит обязательному рассмотрению в трехдневный срок со дня его получения разработчиком проекта правового акта. </w:t>
      </w:r>
    </w:p>
    <w:p w:rsidR="00974E47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Заключения регистрируются юридическим отделом Администрации в журнале регистрации заключений о проведении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нормативного правового акта/проекта нормативного правового акта.</w:t>
      </w:r>
    </w:p>
    <w:p w:rsidR="00974E47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Указанный журнал прошивается и скрепляется подписью руководителя юридического отдела Администрации.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экземпляр заключения передается руководителю органа Администрации, подготовившего проект данного нормативного правового акта под его личную подпись для рассмотрения, второй экземпляр храниться в </w:t>
      </w:r>
      <w:proofErr w:type="gramStart"/>
      <w:r>
        <w:rPr>
          <w:rFonts w:ascii="Times New Roman" w:hAnsi="Times New Roman"/>
          <w:sz w:val="28"/>
          <w:szCs w:val="28"/>
        </w:rPr>
        <w:t>юридическом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отдела. 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3E591E">
        <w:rPr>
          <w:rFonts w:ascii="Times New Roman" w:hAnsi="Times New Roman"/>
          <w:sz w:val="28"/>
          <w:szCs w:val="28"/>
        </w:rPr>
        <w:t xml:space="preserve">. В случае несогласия разработчика проекта с отрицательным </w:t>
      </w:r>
      <w:r>
        <w:rPr>
          <w:rFonts w:ascii="Times New Roman" w:hAnsi="Times New Roman"/>
          <w:sz w:val="28"/>
          <w:szCs w:val="28"/>
        </w:rPr>
        <w:t>з</w:t>
      </w:r>
      <w:bookmarkStart w:id="5" w:name="_GoBack"/>
      <w:bookmarkEnd w:id="5"/>
      <w:r w:rsidRPr="003E591E">
        <w:rPr>
          <w:rFonts w:ascii="Times New Roman" w:hAnsi="Times New Roman"/>
          <w:sz w:val="28"/>
          <w:szCs w:val="28"/>
        </w:rPr>
        <w:t>аключением к проекту прилагается пояснительная записка с изложением разногласий.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3E591E">
        <w:rPr>
          <w:rFonts w:ascii="Times New Roman" w:hAnsi="Times New Roman"/>
          <w:sz w:val="28"/>
          <w:szCs w:val="28"/>
        </w:rPr>
        <w:t>. </w:t>
      </w:r>
      <w:proofErr w:type="gramStart"/>
      <w:r w:rsidRPr="003E591E">
        <w:rPr>
          <w:rFonts w:ascii="Times New Roman" w:hAnsi="Times New Roman"/>
          <w:sz w:val="28"/>
          <w:szCs w:val="28"/>
        </w:rPr>
        <w:t xml:space="preserve">В случае возникновения разногласий, возникающих при оценке указанных в Заключении </w:t>
      </w:r>
      <w:proofErr w:type="spellStart"/>
      <w:r w:rsidRPr="003E591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3E591E">
        <w:rPr>
          <w:rFonts w:ascii="Times New Roman" w:hAnsi="Times New Roman"/>
          <w:sz w:val="28"/>
          <w:szCs w:val="28"/>
        </w:rPr>
        <w:t xml:space="preserve"> факторов, такие разногласия разрешаются комиссией по урегулированию разногласий, в состав кот</w:t>
      </w:r>
      <w:r>
        <w:rPr>
          <w:rFonts w:ascii="Times New Roman" w:hAnsi="Times New Roman"/>
          <w:sz w:val="28"/>
          <w:szCs w:val="28"/>
        </w:rPr>
        <w:t>орой входят: первый заместитель Главы А</w:t>
      </w:r>
      <w:r w:rsidRPr="003E591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91E">
        <w:rPr>
          <w:rFonts w:ascii="Times New Roman" w:hAnsi="Times New Roman"/>
          <w:sz w:val="28"/>
          <w:szCs w:val="28"/>
        </w:rPr>
        <w:t>- председатель комиссии,</w:t>
      </w:r>
      <w:r>
        <w:rPr>
          <w:rFonts w:ascii="Times New Roman" w:hAnsi="Times New Roman"/>
          <w:sz w:val="28"/>
          <w:szCs w:val="28"/>
        </w:rPr>
        <w:t xml:space="preserve"> заместитель Главы А</w:t>
      </w:r>
      <w:r w:rsidRPr="003E591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курирующий отраслевой (функциональный) отдел, внесший проект правового акта на экспертизу</w:t>
      </w:r>
      <w:r w:rsidRPr="003E591E">
        <w:rPr>
          <w:rFonts w:ascii="Times New Roman" w:hAnsi="Times New Roman"/>
          <w:sz w:val="28"/>
          <w:szCs w:val="28"/>
        </w:rPr>
        <w:t xml:space="preserve">, начальник отраслевого (функционального) </w:t>
      </w:r>
      <w:r>
        <w:rPr>
          <w:rFonts w:ascii="Times New Roman" w:hAnsi="Times New Roman"/>
          <w:sz w:val="28"/>
          <w:szCs w:val="28"/>
        </w:rPr>
        <w:t>отдела</w:t>
      </w:r>
      <w:r w:rsidRPr="003E591E">
        <w:rPr>
          <w:rFonts w:ascii="Times New Roman" w:hAnsi="Times New Roman"/>
          <w:sz w:val="28"/>
          <w:szCs w:val="28"/>
        </w:rPr>
        <w:t xml:space="preserve">, внесшего проект правового акта на экспертизу, а также начальник </w:t>
      </w:r>
      <w:r>
        <w:rPr>
          <w:rFonts w:ascii="Times New Roman" w:hAnsi="Times New Roman"/>
          <w:sz w:val="28"/>
          <w:szCs w:val="28"/>
        </w:rPr>
        <w:t>юридического отдела</w:t>
      </w:r>
      <w:r w:rsidRPr="003E5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3E591E">
        <w:rPr>
          <w:rFonts w:ascii="Times New Roman" w:hAnsi="Times New Roman"/>
          <w:sz w:val="28"/>
          <w:szCs w:val="28"/>
        </w:rPr>
        <w:t>дминистрации.</w:t>
      </w:r>
      <w:proofErr w:type="gramEnd"/>
      <w:r w:rsidRPr="003E591E">
        <w:rPr>
          <w:rFonts w:ascii="Times New Roman" w:hAnsi="Times New Roman"/>
          <w:sz w:val="28"/>
          <w:szCs w:val="28"/>
        </w:rPr>
        <w:t xml:space="preserve"> Для дачи пояснений могут привлекаться разработчики проекта правового акта. 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По результатам рассмотрения разногласий принимается одно из следующих решений: 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а) согласиться с </w:t>
      </w:r>
      <w:r>
        <w:rPr>
          <w:rFonts w:ascii="Times New Roman" w:hAnsi="Times New Roman"/>
          <w:sz w:val="28"/>
          <w:szCs w:val="28"/>
        </w:rPr>
        <w:t>з</w:t>
      </w:r>
      <w:r w:rsidRPr="003E591E">
        <w:rPr>
          <w:rFonts w:ascii="Times New Roman" w:hAnsi="Times New Roman"/>
          <w:sz w:val="28"/>
          <w:szCs w:val="28"/>
        </w:rPr>
        <w:t xml:space="preserve">аключением и направить проект правового акта на доработку для внесения изменений и дополнений; </w:t>
      </w:r>
    </w:p>
    <w:p w:rsidR="00974E47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б) не согласиться с </w:t>
      </w:r>
      <w:r>
        <w:rPr>
          <w:rFonts w:ascii="Times New Roman" w:hAnsi="Times New Roman"/>
          <w:sz w:val="28"/>
          <w:szCs w:val="28"/>
        </w:rPr>
        <w:t>з</w:t>
      </w:r>
      <w:r w:rsidRPr="003E591E">
        <w:rPr>
          <w:rFonts w:ascii="Times New Roman" w:hAnsi="Times New Roman"/>
          <w:sz w:val="28"/>
          <w:szCs w:val="28"/>
        </w:rPr>
        <w:t xml:space="preserve">аключением </w:t>
      </w:r>
      <w:r>
        <w:rPr>
          <w:rFonts w:ascii="Times New Roman" w:hAnsi="Times New Roman"/>
          <w:sz w:val="28"/>
          <w:szCs w:val="28"/>
        </w:rPr>
        <w:t>и рекомендовать Г</w:t>
      </w:r>
      <w:r w:rsidRPr="003E591E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3E591E">
        <w:rPr>
          <w:rFonts w:ascii="Times New Roman" w:hAnsi="Times New Roman"/>
          <w:sz w:val="28"/>
          <w:szCs w:val="28"/>
        </w:rPr>
        <w:t xml:space="preserve"> подписать такой акт</w:t>
      </w:r>
      <w:r>
        <w:rPr>
          <w:rFonts w:ascii="Times New Roman" w:hAnsi="Times New Roman"/>
          <w:sz w:val="28"/>
          <w:szCs w:val="28"/>
        </w:rPr>
        <w:t>.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E591E">
        <w:rPr>
          <w:rFonts w:ascii="Times New Roman" w:hAnsi="Times New Roman"/>
          <w:sz w:val="28"/>
          <w:szCs w:val="28"/>
        </w:rPr>
        <w:t xml:space="preserve">2.17. Результаты принятого комиссией решения указываются в протоколе, который должен быть изготовлен в день его принятия по результатам рассмотрения Заключения и пояснительной записки с изложением разногласий и незамедлительно направлен в правовое управление и разработчику проекта, а в случае необходимости и иным членам комиссии. </w:t>
      </w:r>
    </w:p>
    <w:p w:rsidR="00974E47" w:rsidRPr="003E591E" w:rsidRDefault="00974E47" w:rsidP="00974E4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E47" w:rsidRPr="003E591E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74E47" w:rsidRPr="00A66A57" w:rsidRDefault="00974E47" w:rsidP="00974E47">
      <w:pPr>
        <w:pStyle w:val="EDAMSWORDSPECIAL22"/>
        <w:ind w:left="4253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="00A66A57" w:rsidRPr="00CE3268">
        <w:rPr>
          <w:rFonts w:ascii="Times New Roman" w:hAnsi="Times New Roman"/>
          <w:sz w:val="28"/>
          <w:szCs w:val="28"/>
        </w:rPr>
        <w:t xml:space="preserve"> №2</w:t>
      </w:r>
    </w:p>
    <w:p w:rsidR="00974E47" w:rsidRPr="00407F72" w:rsidRDefault="00974E47" w:rsidP="00974E47">
      <w:pPr>
        <w:pStyle w:val="EDAMSWORDSPECIAL22"/>
        <w:ind w:left="4253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к Порядку проведения </w:t>
      </w:r>
      <w:proofErr w:type="spellStart"/>
      <w:r w:rsidRPr="00407F7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</w:p>
    <w:p w:rsidR="00974E47" w:rsidRPr="00407F72" w:rsidRDefault="00974E47" w:rsidP="00974E47">
      <w:pPr>
        <w:pStyle w:val="EDAMSWORDSPECIAL22"/>
        <w:ind w:left="4253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экспертизы </w:t>
      </w:r>
      <w:proofErr w:type="gramStart"/>
      <w:r w:rsidRPr="00407F72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407F72">
        <w:rPr>
          <w:rFonts w:ascii="Times New Roman" w:hAnsi="Times New Roman"/>
          <w:sz w:val="28"/>
          <w:szCs w:val="28"/>
        </w:rPr>
        <w:t xml:space="preserve"> нормативных</w:t>
      </w:r>
    </w:p>
    <w:p w:rsidR="00974E47" w:rsidRDefault="00974E47" w:rsidP="00974E47">
      <w:pPr>
        <w:pStyle w:val="EDAMSWORDSPECIAL22"/>
        <w:ind w:left="4253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>правовых актов и проектов муниципальных</w:t>
      </w:r>
      <w:r>
        <w:rPr>
          <w:rFonts w:ascii="Times New Roman" w:hAnsi="Times New Roman"/>
          <w:sz w:val="28"/>
          <w:szCs w:val="28"/>
        </w:rPr>
        <w:t xml:space="preserve"> нормативных правовых актов в А</w:t>
      </w:r>
      <w:r w:rsidRPr="00407F72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</w:t>
      </w:r>
    </w:p>
    <w:p w:rsidR="00974E47" w:rsidRDefault="00974E47" w:rsidP="00974E47">
      <w:pPr>
        <w:pStyle w:val="EDAMSWORDSPECIAL22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A66A57" w:rsidRDefault="00A66A57" w:rsidP="00974E47">
      <w:pPr>
        <w:pStyle w:val="EDAMSWORDSPECIAL22"/>
        <w:ind w:left="4253"/>
        <w:rPr>
          <w:rFonts w:ascii="Times New Roman" w:hAnsi="Times New Roman"/>
          <w:sz w:val="28"/>
          <w:szCs w:val="28"/>
        </w:rPr>
      </w:pPr>
    </w:p>
    <w:p w:rsidR="00A66A57" w:rsidRDefault="00CE3268" w:rsidP="00974E47">
      <w:pPr>
        <w:pStyle w:val="EDAMSWORDSPECIAL22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«30» мая 2024 г.  № П-146/24</w:t>
      </w:r>
    </w:p>
    <w:p w:rsidR="00A66A57" w:rsidRDefault="00A66A57" w:rsidP="00974E47">
      <w:pPr>
        <w:pStyle w:val="EDAMSWORDSPECIAL22"/>
        <w:ind w:left="4253"/>
        <w:rPr>
          <w:rFonts w:ascii="Times New Roman" w:hAnsi="Times New Roman"/>
          <w:sz w:val="28"/>
          <w:szCs w:val="28"/>
        </w:rPr>
      </w:pPr>
    </w:p>
    <w:p w:rsidR="00A66A57" w:rsidRPr="00407F72" w:rsidRDefault="00A66A57" w:rsidP="00974E47">
      <w:pPr>
        <w:pStyle w:val="EDAMSWORDSPECIAL22"/>
        <w:ind w:left="4253"/>
        <w:rPr>
          <w:rFonts w:ascii="Times New Roman" w:hAnsi="Times New Roman"/>
          <w:sz w:val="28"/>
          <w:szCs w:val="28"/>
        </w:rPr>
      </w:pPr>
    </w:p>
    <w:p w:rsidR="00974E47" w:rsidRDefault="00974E47" w:rsidP="00974E47">
      <w:pPr>
        <w:pStyle w:val="EDAMSWORDSPECIAL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Pr="00407F72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>Я</w:t>
      </w:r>
    </w:p>
    <w:p w:rsidR="00974E47" w:rsidRDefault="00974E47" w:rsidP="00974E47">
      <w:pPr>
        <w:pStyle w:val="EDAMSWORDSPECIAL31"/>
        <w:jc w:val="center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>по результатам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7F7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экспертизы нормативного правового акта</w:t>
      </w:r>
    </w:p>
    <w:p w:rsidR="00974E47" w:rsidRPr="00407F72" w:rsidRDefault="00974E47" w:rsidP="00974E47">
      <w:pPr>
        <w:pStyle w:val="EDAMSWORDSPECIAL31"/>
        <w:jc w:val="center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>(проекта нормативного правового акта)</w:t>
      </w:r>
    </w:p>
    <w:p w:rsidR="00974E47" w:rsidRPr="00407F72" w:rsidRDefault="00974E47" w:rsidP="00974E47">
      <w:pPr>
        <w:pStyle w:val="EDAMSWORDSPECIAL22"/>
        <w:jc w:val="center"/>
        <w:rPr>
          <w:rFonts w:ascii="Times New Roman" w:hAnsi="Times New Roman"/>
          <w:sz w:val="28"/>
          <w:szCs w:val="28"/>
        </w:rPr>
      </w:pPr>
    </w:p>
    <w:p w:rsidR="00974E47" w:rsidRPr="00407F72" w:rsidRDefault="00974E47" w:rsidP="00974E47">
      <w:pPr>
        <w:pStyle w:val="EDAMSWORDSPECIAL22"/>
        <w:jc w:val="both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от «____ »_____________ </w:t>
      </w:r>
      <w:proofErr w:type="gramStart"/>
      <w:r w:rsidRPr="00407F72">
        <w:rPr>
          <w:rFonts w:ascii="Times New Roman" w:hAnsi="Times New Roman"/>
          <w:sz w:val="28"/>
          <w:szCs w:val="28"/>
        </w:rPr>
        <w:t>г</w:t>
      </w:r>
      <w:proofErr w:type="gramEnd"/>
      <w:r w:rsidRPr="00407F72">
        <w:rPr>
          <w:rFonts w:ascii="Times New Roman" w:hAnsi="Times New Roman"/>
          <w:sz w:val="28"/>
          <w:szCs w:val="28"/>
        </w:rPr>
        <w:t>.                                                                   № _______</w:t>
      </w:r>
    </w:p>
    <w:p w:rsidR="00974E47" w:rsidRPr="00407F72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E47" w:rsidRDefault="00974E47" w:rsidP="00974E47">
      <w:pPr>
        <w:pStyle w:val="EDAMSWORDSPECIAL3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F72">
        <w:rPr>
          <w:rFonts w:ascii="Times New Roman" w:hAnsi="Times New Roman"/>
          <w:sz w:val="28"/>
          <w:szCs w:val="28"/>
        </w:rPr>
        <w:t xml:space="preserve">Ф.И.О., должность лица, проводившего </w:t>
      </w:r>
      <w:proofErr w:type="spellStart"/>
      <w:r w:rsidRPr="00407F72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экспертизу, в соответствии с частью 4 статьи 3 Федерального закона от 17.07.2009 года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07F72">
        <w:rPr>
          <w:rFonts w:ascii="Times New Roman" w:hAnsi="Times New Roman"/>
          <w:sz w:val="28"/>
          <w:szCs w:val="28"/>
        </w:rPr>
        <w:t xml:space="preserve">№ 172-ФЗ «Об </w:t>
      </w:r>
      <w:proofErr w:type="spellStart"/>
      <w:r w:rsidRPr="00407F7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</w:t>
      </w:r>
      <w:proofErr w:type="spellStart"/>
      <w:r w:rsidRPr="00407F7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</w:t>
      </w:r>
      <w:proofErr w:type="gramEnd"/>
      <w:r w:rsidRPr="00407F72">
        <w:rPr>
          <w:rFonts w:ascii="Times New Roman" w:hAnsi="Times New Roman"/>
          <w:sz w:val="28"/>
          <w:szCs w:val="28"/>
        </w:rPr>
        <w:t xml:space="preserve"> Российской Федерации от 26.02.2010 № 96, провел </w:t>
      </w:r>
      <w:proofErr w:type="spellStart"/>
      <w:r w:rsidRPr="00407F72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экспертизу__________</w:t>
      </w:r>
      <w:r>
        <w:rPr>
          <w:rFonts w:ascii="Times New Roman" w:hAnsi="Times New Roman"/>
          <w:sz w:val="28"/>
          <w:szCs w:val="28"/>
        </w:rPr>
        <w:t xml:space="preserve">_____ </w:t>
      </w:r>
      <w:r w:rsidRPr="00407F72">
        <w:rPr>
          <w:rFonts w:ascii="Times New Roman" w:hAnsi="Times New Roman"/>
          <w:sz w:val="28"/>
          <w:szCs w:val="28"/>
        </w:rPr>
        <w:t>(</w:t>
      </w:r>
      <w:r w:rsidRPr="00407F72">
        <w:rPr>
          <w:rFonts w:ascii="Times New Roman" w:hAnsi="Times New Roman"/>
          <w:i/>
          <w:sz w:val="28"/>
          <w:szCs w:val="28"/>
        </w:rPr>
        <w:t>реквизиты муниципального нормативного правового акта или проекта муниципального нормативного правового акта</w:t>
      </w:r>
      <w:r w:rsidRPr="00407F72">
        <w:rPr>
          <w:rFonts w:ascii="Times New Roman" w:hAnsi="Times New Roman"/>
          <w:sz w:val="28"/>
          <w:szCs w:val="28"/>
        </w:rPr>
        <w:t xml:space="preserve">) в целях выявления в нем </w:t>
      </w:r>
      <w:proofErr w:type="spellStart"/>
      <w:r w:rsidRPr="00407F7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факторов и их последующего устранения. </w:t>
      </w:r>
    </w:p>
    <w:p w:rsidR="00974E47" w:rsidRDefault="00974E47" w:rsidP="00974E47">
      <w:pPr>
        <w:pStyle w:val="EDAMSWORDSPECIAL33"/>
        <w:ind w:firstLine="709"/>
        <w:jc w:val="both"/>
        <w:rPr>
          <w:rFonts w:ascii="Times New Roman" w:hAnsi="Times New Roman"/>
          <w:sz w:val="28"/>
          <w:szCs w:val="28"/>
        </w:rPr>
      </w:pPr>
      <w:r w:rsidRPr="00813D99">
        <w:rPr>
          <w:rFonts w:ascii="Times New Roman" w:hAnsi="Times New Roman"/>
          <w:b/>
          <w:sz w:val="28"/>
          <w:szCs w:val="28"/>
        </w:rPr>
        <w:t>Краткое содержание нормативного правового акта, проекта нормативного правового акта</w:t>
      </w:r>
      <w:r>
        <w:rPr>
          <w:rFonts w:ascii="Times New Roman" w:hAnsi="Times New Roman"/>
          <w:sz w:val="28"/>
          <w:szCs w:val="28"/>
        </w:rPr>
        <w:t>:________________________________________</w:t>
      </w:r>
    </w:p>
    <w:p w:rsidR="00974E47" w:rsidRPr="00407F72" w:rsidRDefault="00974E47" w:rsidP="00974E47">
      <w:pPr>
        <w:pStyle w:val="EDAMSWORDSPECIAL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74E47" w:rsidRDefault="00974E47" w:rsidP="00974E47">
      <w:pPr>
        <w:pStyle w:val="EDAMSWORDSPECIAL320"/>
        <w:ind w:firstLine="709"/>
        <w:rPr>
          <w:rFonts w:ascii="Times New Roman" w:hAnsi="Times New Roman"/>
          <w:sz w:val="28"/>
          <w:szCs w:val="28"/>
        </w:rPr>
      </w:pPr>
    </w:p>
    <w:p w:rsidR="00974E47" w:rsidRDefault="00974E47" w:rsidP="00974E47">
      <w:pPr>
        <w:pStyle w:val="EDAMSWORDSPECIAL320"/>
        <w:ind w:firstLine="709"/>
        <w:rPr>
          <w:rFonts w:ascii="Times New Roman" w:hAnsi="Times New Roman"/>
          <w:b/>
          <w:sz w:val="28"/>
          <w:szCs w:val="28"/>
        </w:rPr>
      </w:pPr>
      <w:r w:rsidRPr="00813D99">
        <w:rPr>
          <w:rFonts w:ascii="Times New Roman" w:hAnsi="Times New Roman"/>
          <w:b/>
          <w:sz w:val="28"/>
          <w:szCs w:val="28"/>
        </w:rPr>
        <w:t xml:space="preserve">Заключение: </w:t>
      </w:r>
    </w:p>
    <w:p w:rsidR="00974E47" w:rsidRPr="00813D99" w:rsidRDefault="00974E47" w:rsidP="00974E47">
      <w:pPr>
        <w:pStyle w:val="EDAMSWORDSPECIAL320"/>
        <w:ind w:firstLine="709"/>
        <w:rPr>
          <w:rFonts w:ascii="Times New Roman" w:hAnsi="Times New Roman"/>
          <w:b/>
          <w:sz w:val="28"/>
          <w:szCs w:val="28"/>
        </w:rPr>
      </w:pPr>
    </w:p>
    <w:p w:rsidR="00974E47" w:rsidRPr="00407F72" w:rsidRDefault="00974E47" w:rsidP="00974E47">
      <w:pPr>
        <w:pStyle w:val="EDAMSWORDSPECIAL320"/>
        <w:ind w:firstLine="709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Вариант 1: </w:t>
      </w:r>
    </w:p>
    <w:p w:rsidR="00974E47" w:rsidRPr="00407F72" w:rsidRDefault="00974E47" w:rsidP="00974E47">
      <w:pPr>
        <w:pStyle w:val="EDAMSWORDSPECIAL22"/>
        <w:ind w:firstLine="709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07F72">
        <w:rPr>
          <w:rFonts w:ascii="Times New Roman" w:hAnsi="Times New Roman"/>
          <w:sz w:val="28"/>
          <w:szCs w:val="28"/>
        </w:rPr>
        <w:t>представленном</w:t>
      </w:r>
      <w:proofErr w:type="gramEnd"/>
      <w:r w:rsidRPr="00407F72">
        <w:rPr>
          <w:rFonts w:ascii="Times New Roman" w:hAnsi="Times New Roman"/>
          <w:sz w:val="28"/>
          <w:szCs w:val="28"/>
        </w:rPr>
        <w:t xml:space="preserve">________________________________________________ </w:t>
      </w:r>
    </w:p>
    <w:p w:rsidR="00974E47" w:rsidRPr="00407F72" w:rsidRDefault="00974E47" w:rsidP="00974E47">
      <w:pPr>
        <w:pStyle w:val="EDAMSWORDSPECIAL33"/>
        <w:ind w:firstLine="709"/>
        <w:jc w:val="both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>(</w:t>
      </w:r>
      <w:r w:rsidRPr="00407F72">
        <w:rPr>
          <w:rFonts w:ascii="Times New Roman" w:hAnsi="Times New Roman"/>
          <w:i/>
          <w:sz w:val="28"/>
          <w:szCs w:val="28"/>
        </w:rPr>
        <w:t xml:space="preserve">реквизиты муниципального нормативного правового акта или проекта муниципального нормативного правового акта) </w:t>
      </w:r>
      <w:proofErr w:type="spellStart"/>
      <w:r w:rsidRPr="00407F72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факторы не выявлены. </w:t>
      </w:r>
    </w:p>
    <w:p w:rsidR="00974E47" w:rsidRPr="00407F72" w:rsidRDefault="00974E47" w:rsidP="00974E47">
      <w:pPr>
        <w:pStyle w:val="EDAMSWORDSPECIAL320"/>
        <w:ind w:firstLine="709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Вариант 2: </w:t>
      </w:r>
    </w:p>
    <w:p w:rsidR="00974E47" w:rsidRPr="00407F72" w:rsidRDefault="00974E47" w:rsidP="00974E47">
      <w:pPr>
        <w:pStyle w:val="EDAMSWORDSPECIAL22"/>
        <w:ind w:firstLine="709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07F72">
        <w:rPr>
          <w:rFonts w:ascii="Times New Roman" w:hAnsi="Times New Roman"/>
          <w:sz w:val="28"/>
          <w:szCs w:val="28"/>
        </w:rPr>
        <w:t>представленном</w:t>
      </w:r>
      <w:proofErr w:type="gramEnd"/>
      <w:r w:rsidRPr="00407F72">
        <w:rPr>
          <w:rFonts w:ascii="Times New Roman" w:hAnsi="Times New Roman"/>
          <w:sz w:val="28"/>
          <w:szCs w:val="28"/>
        </w:rPr>
        <w:t xml:space="preserve"> _______________________________________________ </w:t>
      </w:r>
    </w:p>
    <w:p w:rsidR="00974E47" w:rsidRPr="00407F72" w:rsidRDefault="00974E47" w:rsidP="00974E47">
      <w:pPr>
        <w:pStyle w:val="EDAMSWORDSPECIAL33"/>
        <w:ind w:firstLine="709"/>
        <w:jc w:val="both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lastRenderedPageBreak/>
        <w:t xml:space="preserve">(реквизиты муниципального нормативного правового акта или проект муниципального нормативного правового акта) выявлены следующие </w:t>
      </w:r>
      <w:proofErr w:type="spellStart"/>
      <w:r w:rsidRPr="00407F72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факторы:   </w:t>
      </w:r>
    </w:p>
    <w:p w:rsidR="00974E47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В целях устранения выявленных </w:t>
      </w:r>
      <w:proofErr w:type="spellStart"/>
      <w:r w:rsidRPr="00407F7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факторов предлагается _____________________________________________ (указать способ устранения </w:t>
      </w:r>
      <w:proofErr w:type="spellStart"/>
      <w:r w:rsidRPr="00407F7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иной документ или иной способ).  </w:t>
      </w:r>
    </w:p>
    <w:p w:rsidR="00974E47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E47" w:rsidRPr="00407F72" w:rsidRDefault="00974E47" w:rsidP="00974E47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E47" w:rsidRPr="00407F72" w:rsidRDefault="00974E47" w:rsidP="00974E47">
      <w:pPr>
        <w:pStyle w:val="MSONORMAL0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       _______________        _________________________</w:t>
      </w:r>
    </w:p>
    <w:p w:rsidR="00974E47" w:rsidRPr="00813D99" w:rsidRDefault="00974E47" w:rsidP="00974E47">
      <w:pPr>
        <w:pStyle w:val="MSONORMAL0"/>
        <w:rPr>
          <w:rFonts w:ascii="Times New Roman" w:hAnsi="Times New Roman"/>
          <w:i/>
          <w:sz w:val="16"/>
          <w:szCs w:val="16"/>
        </w:rPr>
      </w:pPr>
      <w:r w:rsidRPr="00813D99">
        <w:rPr>
          <w:rFonts w:ascii="Times New Roman" w:hAnsi="Times New Roman"/>
          <w:i/>
          <w:sz w:val="16"/>
          <w:szCs w:val="16"/>
        </w:rPr>
        <w:t xml:space="preserve">(наименование должностного лица)                 </w:t>
      </w:r>
      <w:r>
        <w:rPr>
          <w:rFonts w:ascii="Times New Roman" w:hAnsi="Times New Roman"/>
          <w:i/>
          <w:sz w:val="16"/>
          <w:szCs w:val="16"/>
        </w:rPr>
        <w:t xml:space="preserve">  </w:t>
      </w:r>
      <w:r w:rsidRPr="00813D99">
        <w:rPr>
          <w:rFonts w:ascii="Times New Roman" w:hAnsi="Times New Roman"/>
          <w:i/>
          <w:sz w:val="16"/>
          <w:szCs w:val="16"/>
        </w:rPr>
        <w:t>(подпись должностного лица)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(Ф.И.О.)</w:t>
      </w:r>
    </w:p>
    <w:p w:rsidR="00974E47" w:rsidRDefault="00974E47" w:rsidP="00974E47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974E47" w:rsidRDefault="00974E47" w:rsidP="00974E47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974E47" w:rsidRDefault="00974E47" w:rsidP="00974E47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974E47" w:rsidRDefault="00974E47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sectPr w:rsidR="00974E47" w:rsidSect="00066A9A">
      <w:headerReference w:type="default" r:id="rId10"/>
      <w:headerReference w:type="first" r:id="rId11"/>
      <w:pgSz w:w="11906" w:h="16838"/>
      <w:pgMar w:top="794" w:right="567" w:bottom="1134" w:left="1134" w:header="340" w:footer="720" w:gutter="0"/>
      <w:pgNumType w:start="69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01B" w:rsidRDefault="003B301B" w:rsidP="00FA1AB6">
      <w:r>
        <w:separator/>
      </w:r>
    </w:p>
  </w:endnote>
  <w:endnote w:type="continuationSeparator" w:id="1">
    <w:p w:rsidR="003B301B" w:rsidRDefault="003B301B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01B" w:rsidRDefault="003B301B" w:rsidP="00FA1AB6">
      <w:r>
        <w:separator/>
      </w:r>
    </w:p>
  </w:footnote>
  <w:footnote w:type="continuationSeparator" w:id="1">
    <w:p w:rsidR="003B301B" w:rsidRDefault="003B301B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159"/>
      <w:docPartObj>
        <w:docPartGallery w:val="Page Numbers (Top of Page)"/>
        <w:docPartUnique/>
      </w:docPartObj>
    </w:sdtPr>
    <w:sdtContent>
      <w:p w:rsidR="001325F5" w:rsidRDefault="001325F5">
        <w:pPr>
          <w:pStyle w:val="af0"/>
          <w:jc w:val="center"/>
        </w:pPr>
        <w:r>
          <w:t>2</w:t>
        </w:r>
      </w:p>
    </w:sdtContent>
  </w:sdt>
  <w:p w:rsidR="001325F5" w:rsidRDefault="001325F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FE" w:rsidRDefault="00C759FE" w:rsidP="00C759FE">
    <w:pPr>
      <w:pStyle w:val="af0"/>
      <w:jc w:val="right"/>
    </w:pPr>
  </w:p>
  <w:p w:rsidR="00A405F7" w:rsidRDefault="00A405F7" w:rsidP="00C759FE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F3782"/>
    <w:multiLevelType w:val="multilevel"/>
    <w:tmpl w:val="4D32EE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4623384"/>
    <w:multiLevelType w:val="hybridMultilevel"/>
    <w:tmpl w:val="CF601830"/>
    <w:lvl w:ilvl="0" w:tplc="413E5AE8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D12E2"/>
    <w:multiLevelType w:val="hybridMultilevel"/>
    <w:tmpl w:val="DA6861C2"/>
    <w:lvl w:ilvl="0" w:tplc="B19418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667102"/>
    <w:multiLevelType w:val="hybridMultilevel"/>
    <w:tmpl w:val="EA94E48A"/>
    <w:lvl w:ilvl="0" w:tplc="E3DC21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DC245E"/>
    <w:multiLevelType w:val="hybridMultilevel"/>
    <w:tmpl w:val="C5C47144"/>
    <w:lvl w:ilvl="0" w:tplc="77183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26EAE"/>
    <w:multiLevelType w:val="hybridMultilevel"/>
    <w:tmpl w:val="51162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374"/>
    <w:multiLevelType w:val="hybridMultilevel"/>
    <w:tmpl w:val="432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64748"/>
    <w:multiLevelType w:val="hybridMultilevel"/>
    <w:tmpl w:val="500C329A"/>
    <w:lvl w:ilvl="0" w:tplc="B866C440">
      <w:start w:val="1"/>
      <w:numFmt w:val="low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08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D1F"/>
    <w:rsid w:val="000106F5"/>
    <w:rsid w:val="0002746B"/>
    <w:rsid w:val="00042587"/>
    <w:rsid w:val="00042F4B"/>
    <w:rsid w:val="00051D8A"/>
    <w:rsid w:val="0005249D"/>
    <w:rsid w:val="00052629"/>
    <w:rsid w:val="0005492F"/>
    <w:rsid w:val="00066A9A"/>
    <w:rsid w:val="00072818"/>
    <w:rsid w:val="00074493"/>
    <w:rsid w:val="00086EB5"/>
    <w:rsid w:val="00093BA8"/>
    <w:rsid w:val="0009524F"/>
    <w:rsid w:val="000B0682"/>
    <w:rsid w:val="000B095A"/>
    <w:rsid w:val="000B126D"/>
    <w:rsid w:val="000B4AD0"/>
    <w:rsid w:val="000C3233"/>
    <w:rsid w:val="000C66EB"/>
    <w:rsid w:val="000C7E68"/>
    <w:rsid w:val="000E287E"/>
    <w:rsid w:val="000F41AB"/>
    <w:rsid w:val="00103D45"/>
    <w:rsid w:val="0011010A"/>
    <w:rsid w:val="00126C14"/>
    <w:rsid w:val="0013256F"/>
    <w:rsid w:val="001325F5"/>
    <w:rsid w:val="00137640"/>
    <w:rsid w:val="00145789"/>
    <w:rsid w:val="00151D6A"/>
    <w:rsid w:val="001615D0"/>
    <w:rsid w:val="00182526"/>
    <w:rsid w:val="001944AD"/>
    <w:rsid w:val="001B51F6"/>
    <w:rsid w:val="001B7659"/>
    <w:rsid w:val="001C5C1A"/>
    <w:rsid w:val="001D540B"/>
    <w:rsid w:val="001E2224"/>
    <w:rsid w:val="001E37D8"/>
    <w:rsid w:val="001E631E"/>
    <w:rsid w:val="001F219E"/>
    <w:rsid w:val="001F7A1A"/>
    <w:rsid w:val="00202EBB"/>
    <w:rsid w:val="002116D8"/>
    <w:rsid w:val="00216DBB"/>
    <w:rsid w:val="00230005"/>
    <w:rsid w:val="00234B6E"/>
    <w:rsid w:val="00236CAF"/>
    <w:rsid w:val="00256512"/>
    <w:rsid w:val="0026752B"/>
    <w:rsid w:val="00271532"/>
    <w:rsid w:val="00280A67"/>
    <w:rsid w:val="002A14DD"/>
    <w:rsid w:val="002A64D7"/>
    <w:rsid w:val="002B4A75"/>
    <w:rsid w:val="002B5684"/>
    <w:rsid w:val="002B73CF"/>
    <w:rsid w:val="002C7929"/>
    <w:rsid w:val="002D1781"/>
    <w:rsid w:val="002D17B8"/>
    <w:rsid w:val="002D7F55"/>
    <w:rsid w:val="002E3D13"/>
    <w:rsid w:val="002E4BD8"/>
    <w:rsid w:val="002E65C5"/>
    <w:rsid w:val="002E6D1C"/>
    <w:rsid w:val="002E77B9"/>
    <w:rsid w:val="002F2FCC"/>
    <w:rsid w:val="002F5C4E"/>
    <w:rsid w:val="0031086E"/>
    <w:rsid w:val="00316347"/>
    <w:rsid w:val="00316F5A"/>
    <w:rsid w:val="003176B7"/>
    <w:rsid w:val="00317DE0"/>
    <w:rsid w:val="0032020D"/>
    <w:rsid w:val="0032432D"/>
    <w:rsid w:val="00325DF6"/>
    <w:rsid w:val="00330851"/>
    <w:rsid w:val="0033664A"/>
    <w:rsid w:val="00337CBA"/>
    <w:rsid w:val="00340994"/>
    <w:rsid w:val="003422A5"/>
    <w:rsid w:val="003474F2"/>
    <w:rsid w:val="0035097A"/>
    <w:rsid w:val="0035637E"/>
    <w:rsid w:val="003750FE"/>
    <w:rsid w:val="0038072E"/>
    <w:rsid w:val="00391B82"/>
    <w:rsid w:val="003A4519"/>
    <w:rsid w:val="003B1439"/>
    <w:rsid w:val="003B182D"/>
    <w:rsid w:val="003B301B"/>
    <w:rsid w:val="003B3DC5"/>
    <w:rsid w:val="003C7F28"/>
    <w:rsid w:val="003D2791"/>
    <w:rsid w:val="003D2DBB"/>
    <w:rsid w:val="003E294D"/>
    <w:rsid w:val="003E35E9"/>
    <w:rsid w:val="003E6473"/>
    <w:rsid w:val="003E6C38"/>
    <w:rsid w:val="003E778A"/>
    <w:rsid w:val="003F1FC8"/>
    <w:rsid w:val="003F3189"/>
    <w:rsid w:val="003F5593"/>
    <w:rsid w:val="00401717"/>
    <w:rsid w:val="0040384C"/>
    <w:rsid w:val="0040675B"/>
    <w:rsid w:val="00413945"/>
    <w:rsid w:val="004154C7"/>
    <w:rsid w:val="0042485D"/>
    <w:rsid w:val="004303AA"/>
    <w:rsid w:val="00435D2D"/>
    <w:rsid w:val="00436F9E"/>
    <w:rsid w:val="00446799"/>
    <w:rsid w:val="004474BF"/>
    <w:rsid w:val="00470A05"/>
    <w:rsid w:val="00472743"/>
    <w:rsid w:val="0048472E"/>
    <w:rsid w:val="00493404"/>
    <w:rsid w:val="00495DEC"/>
    <w:rsid w:val="004A4D25"/>
    <w:rsid w:val="004A74D8"/>
    <w:rsid w:val="004B22E8"/>
    <w:rsid w:val="004B5245"/>
    <w:rsid w:val="004B5BA9"/>
    <w:rsid w:val="004C504E"/>
    <w:rsid w:val="004D3216"/>
    <w:rsid w:val="004D3B6F"/>
    <w:rsid w:val="004D70F2"/>
    <w:rsid w:val="004F0CBB"/>
    <w:rsid w:val="004F19FC"/>
    <w:rsid w:val="0050264F"/>
    <w:rsid w:val="00516C6E"/>
    <w:rsid w:val="00516DB1"/>
    <w:rsid w:val="005219D8"/>
    <w:rsid w:val="00522B8F"/>
    <w:rsid w:val="00533357"/>
    <w:rsid w:val="00533523"/>
    <w:rsid w:val="0053673A"/>
    <w:rsid w:val="00551B0C"/>
    <w:rsid w:val="00552190"/>
    <w:rsid w:val="005673AF"/>
    <w:rsid w:val="00576582"/>
    <w:rsid w:val="0057669C"/>
    <w:rsid w:val="0057700B"/>
    <w:rsid w:val="0057725B"/>
    <w:rsid w:val="0058143B"/>
    <w:rsid w:val="0059618D"/>
    <w:rsid w:val="005A2243"/>
    <w:rsid w:val="005A3752"/>
    <w:rsid w:val="005A464B"/>
    <w:rsid w:val="005A5030"/>
    <w:rsid w:val="005B13B9"/>
    <w:rsid w:val="005B5D05"/>
    <w:rsid w:val="005C2AEF"/>
    <w:rsid w:val="005C4AD8"/>
    <w:rsid w:val="005C66A8"/>
    <w:rsid w:val="005C7003"/>
    <w:rsid w:val="005C7C3F"/>
    <w:rsid w:val="005D0787"/>
    <w:rsid w:val="005D5D05"/>
    <w:rsid w:val="005E0D87"/>
    <w:rsid w:val="005E3F37"/>
    <w:rsid w:val="00604596"/>
    <w:rsid w:val="00604958"/>
    <w:rsid w:val="00604FDD"/>
    <w:rsid w:val="006067D4"/>
    <w:rsid w:val="00612BB2"/>
    <w:rsid w:val="00635B10"/>
    <w:rsid w:val="00646CD2"/>
    <w:rsid w:val="00650D36"/>
    <w:rsid w:val="006519DD"/>
    <w:rsid w:val="00654491"/>
    <w:rsid w:val="00655ADB"/>
    <w:rsid w:val="00667E4F"/>
    <w:rsid w:val="0067155A"/>
    <w:rsid w:val="00696D5F"/>
    <w:rsid w:val="006A5AEC"/>
    <w:rsid w:val="006B0176"/>
    <w:rsid w:val="006B0952"/>
    <w:rsid w:val="006B4BAB"/>
    <w:rsid w:val="006C3E9F"/>
    <w:rsid w:val="006D0123"/>
    <w:rsid w:val="006D2B72"/>
    <w:rsid w:val="006E35C7"/>
    <w:rsid w:val="006E5D9B"/>
    <w:rsid w:val="006E670E"/>
    <w:rsid w:val="006F21DC"/>
    <w:rsid w:val="007023A7"/>
    <w:rsid w:val="00712768"/>
    <w:rsid w:val="00714BAC"/>
    <w:rsid w:val="00722762"/>
    <w:rsid w:val="00724EB3"/>
    <w:rsid w:val="00725600"/>
    <w:rsid w:val="007347A5"/>
    <w:rsid w:val="00736B25"/>
    <w:rsid w:val="0074107C"/>
    <w:rsid w:val="007415CE"/>
    <w:rsid w:val="00743BCE"/>
    <w:rsid w:val="00746357"/>
    <w:rsid w:val="00766B6C"/>
    <w:rsid w:val="00770B45"/>
    <w:rsid w:val="00786FCC"/>
    <w:rsid w:val="007B0853"/>
    <w:rsid w:val="007C0EC3"/>
    <w:rsid w:val="007C754B"/>
    <w:rsid w:val="007C7F07"/>
    <w:rsid w:val="007D144E"/>
    <w:rsid w:val="007E3A0C"/>
    <w:rsid w:val="007F59EA"/>
    <w:rsid w:val="007F6212"/>
    <w:rsid w:val="0080006B"/>
    <w:rsid w:val="00810780"/>
    <w:rsid w:val="0081135C"/>
    <w:rsid w:val="008212BF"/>
    <w:rsid w:val="0082347C"/>
    <w:rsid w:val="0083020C"/>
    <w:rsid w:val="008450A1"/>
    <w:rsid w:val="008454B6"/>
    <w:rsid w:val="008463EC"/>
    <w:rsid w:val="0084657A"/>
    <w:rsid w:val="00847072"/>
    <w:rsid w:val="00855872"/>
    <w:rsid w:val="00867509"/>
    <w:rsid w:val="00873C16"/>
    <w:rsid w:val="00877A9B"/>
    <w:rsid w:val="008A0A17"/>
    <w:rsid w:val="008A21DF"/>
    <w:rsid w:val="008A2BA9"/>
    <w:rsid w:val="008D7E62"/>
    <w:rsid w:val="008E4669"/>
    <w:rsid w:val="009047C5"/>
    <w:rsid w:val="0091562D"/>
    <w:rsid w:val="0092097E"/>
    <w:rsid w:val="00925438"/>
    <w:rsid w:val="009264FD"/>
    <w:rsid w:val="00930D50"/>
    <w:rsid w:val="00933D5B"/>
    <w:rsid w:val="009343EC"/>
    <w:rsid w:val="00936952"/>
    <w:rsid w:val="0094199F"/>
    <w:rsid w:val="0094319F"/>
    <w:rsid w:val="009527AF"/>
    <w:rsid w:val="00954498"/>
    <w:rsid w:val="00962B42"/>
    <w:rsid w:val="009656AE"/>
    <w:rsid w:val="009701CD"/>
    <w:rsid w:val="00974E47"/>
    <w:rsid w:val="00987A59"/>
    <w:rsid w:val="00994FDA"/>
    <w:rsid w:val="00997269"/>
    <w:rsid w:val="00997522"/>
    <w:rsid w:val="009B03D4"/>
    <w:rsid w:val="009B2C83"/>
    <w:rsid w:val="009C2895"/>
    <w:rsid w:val="009C2C04"/>
    <w:rsid w:val="009C44D2"/>
    <w:rsid w:val="009C5DE8"/>
    <w:rsid w:val="009E0863"/>
    <w:rsid w:val="009F1A17"/>
    <w:rsid w:val="009F3C7B"/>
    <w:rsid w:val="009F78EC"/>
    <w:rsid w:val="00A04068"/>
    <w:rsid w:val="00A05BB0"/>
    <w:rsid w:val="00A06364"/>
    <w:rsid w:val="00A14190"/>
    <w:rsid w:val="00A26581"/>
    <w:rsid w:val="00A405F7"/>
    <w:rsid w:val="00A40FF6"/>
    <w:rsid w:val="00A4504E"/>
    <w:rsid w:val="00A4638A"/>
    <w:rsid w:val="00A501B2"/>
    <w:rsid w:val="00A5478B"/>
    <w:rsid w:val="00A55565"/>
    <w:rsid w:val="00A66A57"/>
    <w:rsid w:val="00A70FEF"/>
    <w:rsid w:val="00A71E75"/>
    <w:rsid w:val="00A72BF7"/>
    <w:rsid w:val="00A73996"/>
    <w:rsid w:val="00A754A6"/>
    <w:rsid w:val="00A91D16"/>
    <w:rsid w:val="00A93390"/>
    <w:rsid w:val="00AA00B9"/>
    <w:rsid w:val="00AA5B13"/>
    <w:rsid w:val="00AB2F9A"/>
    <w:rsid w:val="00AB3656"/>
    <w:rsid w:val="00AC3675"/>
    <w:rsid w:val="00AC533F"/>
    <w:rsid w:val="00AD1DB9"/>
    <w:rsid w:val="00AD499C"/>
    <w:rsid w:val="00AD5251"/>
    <w:rsid w:val="00AE5DA4"/>
    <w:rsid w:val="00AF55DD"/>
    <w:rsid w:val="00B1512E"/>
    <w:rsid w:val="00B44621"/>
    <w:rsid w:val="00B46507"/>
    <w:rsid w:val="00B6056B"/>
    <w:rsid w:val="00B63698"/>
    <w:rsid w:val="00B65D30"/>
    <w:rsid w:val="00B67A50"/>
    <w:rsid w:val="00B84E74"/>
    <w:rsid w:val="00B86664"/>
    <w:rsid w:val="00B916B0"/>
    <w:rsid w:val="00B956F0"/>
    <w:rsid w:val="00B960CA"/>
    <w:rsid w:val="00B97825"/>
    <w:rsid w:val="00BA3635"/>
    <w:rsid w:val="00BB17AE"/>
    <w:rsid w:val="00BB6510"/>
    <w:rsid w:val="00BC12A5"/>
    <w:rsid w:val="00BC155E"/>
    <w:rsid w:val="00BD2A2E"/>
    <w:rsid w:val="00BD4815"/>
    <w:rsid w:val="00BD6762"/>
    <w:rsid w:val="00BE72CC"/>
    <w:rsid w:val="00BF0507"/>
    <w:rsid w:val="00C0715A"/>
    <w:rsid w:val="00C120DF"/>
    <w:rsid w:val="00C127BE"/>
    <w:rsid w:val="00C1691D"/>
    <w:rsid w:val="00C2701A"/>
    <w:rsid w:val="00C2787B"/>
    <w:rsid w:val="00C31D14"/>
    <w:rsid w:val="00C33CEF"/>
    <w:rsid w:val="00C36DCF"/>
    <w:rsid w:val="00C4079F"/>
    <w:rsid w:val="00C40F3F"/>
    <w:rsid w:val="00C411D4"/>
    <w:rsid w:val="00C61DCC"/>
    <w:rsid w:val="00C6486D"/>
    <w:rsid w:val="00C674FD"/>
    <w:rsid w:val="00C74E43"/>
    <w:rsid w:val="00C759FE"/>
    <w:rsid w:val="00C76E3B"/>
    <w:rsid w:val="00C7791C"/>
    <w:rsid w:val="00C91842"/>
    <w:rsid w:val="00CA0176"/>
    <w:rsid w:val="00CA29CD"/>
    <w:rsid w:val="00CC20FA"/>
    <w:rsid w:val="00CC61F1"/>
    <w:rsid w:val="00CD1871"/>
    <w:rsid w:val="00CE3268"/>
    <w:rsid w:val="00CF1A24"/>
    <w:rsid w:val="00CF43D3"/>
    <w:rsid w:val="00D06380"/>
    <w:rsid w:val="00D069E5"/>
    <w:rsid w:val="00D07E6A"/>
    <w:rsid w:val="00D10DBF"/>
    <w:rsid w:val="00D13AB3"/>
    <w:rsid w:val="00D17F9F"/>
    <w:rsid w:val="00D30FA4"/>
    <w:rsid w:val="00D30FF1"/>
    <w:rsid w:val="00D3209A"/>
    <w:rsid w:val="00D479EF"/>
    <w:rsid w:val="00D54D45"/>
    <w:rsid w:val="00D5559E"/>
    <w:rsid w:val="00D615EF"/>
    <w:rsid w:val="00D61F1A"/>
    <w:rsid w:val="00D711D5"/>
    <w:rsid w:val="00D75076"/>
    <w:rsid w:val="00D77902"/>
    <w:rsid w:val="00D8696F"/>
    <w:rsid w:val="00D92E4E"/>
    <w:rsid w:val="00DB7089"/>
    <w:rsid w:val="00DB7242"/>
    <w:rsid w:val="00DC13EB"/>
    <w:rsid w:val="00DC341B"/>
    <w:rsid w:val="00DC6888"/>
    <w:rsid w:val="00DD0F5A"/>
    <w:rsid w:val="00DD2F88"/>
    <w:rsid w:val="00DD4A51"/>
    <w:rsid w:val="00DE01A8"/>
    <w:rsid w:val="00DE1D69"/>
    <w:rsid w:val="00DE56AD"/>
    <w:rsid w:val="00E1448E"/>
    <w:rsid w:val="00E243B5"/>
    <w:rsid w:val="00E31104"/>
    <w:rsid w:val="00E313DA"/>
    <w:rsid w:val="00E36AD2"/>
    <w:rsid w:val="00E413BD"/>
    <w:rsid w:val="00E461C6"/>
    <w:rsid w:val="00E50C63"/>
    <w:rsid w:val="00E55817"/>
    <w:rsid w:val="00E7475C"/>
    <w:rsid w:val="00E81C4F"/>
    <w:rsid w:val="00E94FAD"/>
    <w:rsid w:val="00E95D3D"/>
    <w:rsid w:val="00EA33E3"/>
    <w:rsid w:val="00EE6B6C"/>
    <w:rsid w:val="00EF6769"/>
    <w:rsid w:val="00F00107"/>
    <w:rsid w:val="00F13976"/>
    <w:rsid w:val="00F24FF3"/>
    <w:rsid w:val="00F373B0"/>
    <w:rsid w:val="00F37B9F"/>
    <w:rsid w:val="00F42FC4"/>
    <w:rsid w:val="00F50DE4"/>
    <w:rsid w:val="00F67666"/>
    <w:rsid w:val="00F71BEB"/>
    <w:rsid w:val="00F847A4"/>
    <w:rsid w:val="00F93816"/>
    <w:rsid w:val="00FA1AB6"/>
    <w:rsid w:val="00FA5E25"/>
    <w:rsid w:val="00FB1C44"/>
    <w:rsid w:val="00FB6058"/>
    <w:rsid w:val="00FC6945"/>
    <w:rsid w:val="00FD2447"/>
    <w:rsid w:val="00FD3A5F"/>
    <w:rsid w:val="00FD50C2"/>
    <w:rsid w:val="00FE3024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313DA"/>
    <w:pPr>
      <w:ind w:left="720"/>
      <w:contextualSpacing/>
    </w:pPr>
  </w:style>
  <w:style w:type="paragraph" w:customStyle="1" w:styleId="ConsPlusTitlePage">
    <w:name w:val="ConsPlusTitlePage"/>
    <w:rsid w:val="00C759F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EDAMSWORDSPECIAL23">
    <w:name w:val=".EDA_MSWORD_SPECIAL23"/>
    <w:uiPriority w:val="99"/>
    <w:rsid w:val="00933D5B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MSONORMAL0">
    <w:name w:val=".MSONORMAL"/>
    <w:uiPriority w:val="99"/>
    <w:rsid w:val="00933D5B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EDAMSWORDSPECIAL22">
    <w:name w:val=".EDA_MSWORD_SPECIAL22"/>
    <w:uiPriority w:val="99"/>
    <w:rsid w:val="00933D5B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EDAMSWORDSPECIAL31">
    <w:name w:val=".EDA_MSWORD_SPECIAL31"/>
    <w:uiPriority w:val="99"/>
    <w:rsid w:val="00974E47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EDAMSWORDSPECIAL320">
    <w:name w:val=".EDA_MSWORD_SPECIAL320"/>
    <w:uiPriority w:val="99"/>
    <w:rsid w:val="00974E47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EDAMSWORDSPECIAL33">
    <w:name w:val=".EDA_MSWORD_SPECIAL33"/>
    <w:uiPriority w:val="99"/>
    <w:rsid w:val="00974E47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styleId="af7">
    <w:name w:val="No Spacing"/>
    <w:uiPriority w:val="1"/>
    <w:qFormat/>
    <w:rsid w:val="00974E47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9A09959-13AC-46D6-919D-87BE66A69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10460002</cp:lastModifiedBy>
  <cp:revision>7</cp:revision>
  <cp:lastPrinted>2024-05-29T14:45:00Z</cp:lastPrinted>
  <dcterms:created xsi:type="dcterms:W3CDTF">2024-05-31T11:49:00Z</dcterms:created>
  <dcterms:modified xsi:type="dcterms:W3CDTF">2024-05-31T12:27:00Z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