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Администрация</w:t>
      </w:r>
      <w:r w:rsidRPr="00BF18BA">
        <w:rPr>
          <w:b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  <w:r w:rsidRPr="00BF18BA">
        <w:rPr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</w:p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ПОСТАНОВЛЕНИЕ</w:t>
      </w:r>
    </w:p>
    <w:p w:rsidR="006B1CA2" w:rsidRPr="00176414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</w:p>
    <w:p w:rsidR="006B1CA2" w:rsidRPr="00BF18BA" w:rsidRDefault="006857B8" w:rsidP="006B1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6B1CA2" w:rsidRPr="00BF18BA">
        <w:rPr>
          <w:sz w:val="28"/>
          <w:szCs w:val="28"/>
        </w:rPr>
        <w:t xml:space="preserve">2023 года </w:t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  <w:t xml:space="preserve">       </w:t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B1CA2" w:rsidRPr="00BF18BA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750660" w:rsidRPr="002B53CD" w:rsidRDefault="001F226E" w:rsidP="002B53CD">
      <w:pPr>
        <w:jc w:val="center"/>
        <w:rPr>
          <w:b/>
          <w:sz w:val="28"/>
          <w:szCs w:val="28"/>
        </w:rPr>
      </w:pPr>
      <w:r w:rsidRPr="002B53CD">
        <w:rPr>
          <w:b/>
          <w:sz w:val="28"/>
          <w:szCs w:val="28"/>
        </w:rPr>
        <w:t>О формировани</w:t>
      </w:r>
      <w:r w:rsidR="0058432F" w:rsidRPr="002B53CD">
        <w:rPr>
          <w:b/>
          <w:sz w:val="28"/>
          <w:szCs w:val="28"/>
        </w:rPr>
        <w:t xml:space="preserve">и </w:t>
      </w:r>
      <w:r w:rsidRPr="002B53CD">
        <w:rPr>
          <w:b/>
          <w:sz w:val="28"/>
          <w:szCs w:val="28"/>
        </w:rPr>
        <w:t>среднесрочного</w:t>
      </w:r>
      <w:r w:rsidR="002B53CD">
        <w:rPr>
          <w:b/>
          <w:sz w:val="28"/>
          <w:szCs w:val="28"/>
        </w:rPr>
        <w:t xml:space="preserve"> </w:t>
      </w:r>
      <w:r w:rsidRPr="002B53CD">
        <w:rPr>
          <w:b/>
          <w:sz w:val="28"/>
          <w:szCs w:val="28"/>
        </w:rPr>
        <w:t xml:space="preserve">финансового плана </w:t>
      </w:r>
      <w:r w:rsidR="00750660" w:rsidRPr="002B53CD">
        <w:rPr>
          <w:b/>
          <w:sz w:val="28"/>
          <w:szCs w:val="28"/>
        </w:rPr>
        <w:t>городского округа</w:t>
      </w:r>
    </w:p>
    <w:p w:rsidR="00750660" w:rsidRPr="002B53CD" w:rsidRDefault="00750660" w:rsidP="002B53CD">
      <w:pPr>
        <w:jc w:val="center"/>
        <w:rPr>
          <w:b/>
          <w:sz w:val="28"/>
          <w:szCs w:val="28"/>
        </w:rPr>
      </w:pPr>
      <w:r w:rsidRPr="002B53CD">
        <w:rPr>
          <w:b/>
          <w:sz w:val="28"/>
          <w:szCs w:val="28"/>
        </w:rPr>
        <w:t>муниципальное образование городской</w:t>
      </w:r>
      <w:r w:rsidR="002B53CD">
        <w:rPr>
          <w:b/>
          <w:sz w:val="28"/>
          <w:szCs w:val="28"/>
        </w:rPr>
        <w:t xml:space="preserve"> </w:t>
      </w:r>
      <w:r w:rsidRPr="002B53CD">
        <w:rPr>
          <w:b/>
          <w:sz w:val="28"/>
          <w:szCs w:val="28"/>
        </w:rPr>
        <w:t>округ город Красный Луч</w:t>
      </w:r>
    </w:p>
    <w:p w:rsidR="00AA45CA" w:rsidRPr="002B53CD" w:rsidRDefault="00750660" w:rsidP="002B53CD">
      <w:pPr>
        <w:jc w:val="center"/>
        <w:rPr>
          <w:b/>
          <w:sz w:val="28"/>
          <w:szCs w:val="28"/>
        </w:rPr>
      </w:pPr>
      <w:r w:rsidRPr="002B53CD">
        <w:rPr>
          <w:b/>
          <w:sz w:val="28"/>
          <w:szCs w:val="28"/>
        </w:rPr>
        <w:t>Луганской Народной Республики</w:t>
      </w: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6B1CA2" w:rsidRDefault="00DA57F9" w:rsidP="00AA45CA">
      <w:pPr>
        <w:ind w:firstLine="709"/>
        <w:jc w:val="both"/>
        <w:rPr>
          <w:sz w:val="28"/>
          <w:szCs w:val="28"/>
        </w:rPr>
      </w:pPr>
      <w:r w:rsidRPr="00750660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 w:rsidRPr="00750660">
        <w:rPr>
          <w:sz w:val="28"/>
          <w:szCs w:val="28"/>
        </w:rPr>
        <w:t xml:space="preserve">муниципального образования </w:t>
      </w:r>
      <w:r w:rsidR="00750660" w:rsidRPr="00750660">
        <w:rPr>
          <w:sz w:val="28"/>
          <w:szCs w:val="28"/>
        </w:rPr>
        <w:t>городской округ город Красный Луч Луганской Народной Республики</w:t>
      </w:r>
      <w:r w:rsidRPr="00750660">
        <w:rPr>
          <w:sz w:val="28"/>
          <w:szCs w:val="28"/>
        </w:rPr>
        <w:t xml:space="preserve"> и среднесрочного финансового плана </w:t>
      </w:r>
      <w:r w:rsidR="00750660" w:rsidRPr="00750660">
        <w:rPr>
          <w:sz w:val="28"/>
          <w:szCs w:val="28"/>
        </w:rPr>
        <w:t>муниципально</w:t>
      </w:r>
      <w:r w:rsidR="001B7448">
        <w:rPr>
          <w:sz w:val="28"/>
          <w:szCs w:val="28"/>
        </w:rPr>
        <w:t>го</w:t>
      </w:r>
      <w:r w:rsidR="00750660" w:rsidRPr="00750660">
        <w:rPr>
          <w:sz w:val="28"/>
          <w:szCs w:val="28"/>
        </w:rPr>
        <w:t xml:space="preserve"> образовани</w:t>
      </w:r>
      <w:r w:rsidR="001B7448">
        <w:rPr>
          <w:sz w:val="28"/>
          <w:szCs w:val="28"/>
        </w:rPr>
        <w:t>я</w:t>
      </w:r>
      <w:r w:rsidR="00750660" w:rsidRPr="00750660">
        <w:rPr>
          <w:sz w:val="28"/>
          <w:szCs w:val="28"/>
        </w:rPr>
        <w:t xml:space="preserve"> городской округ город Красный Луч Луганской Народной Республики </w:t>
      </w:r>
      <w:r w:rsidR="00181F37" w:rsidRPr="00750660">
        <w:rPr>
          <w:sz w:val="28"/>
          <w:szCs w:val="28"/>
        </w:rPr>
        <w:t xml:space="preserve">администрация </w:t>
      </w:r>
      <w:r w:rsidR="00750660" w:rsidRPr="00750660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6B1CA2" w:rsidRDefault="006B1CA2" w:rsidP="00AA45CA">
      <w:pPr>
        <w:ind w:firstLine="709"/>
        <w:jc w:val="both"/>
        <w:rPr>
          <w:sz w:val="28"/>
          <w:szCs w:val="28"/>
        </w:rPr>
      </w:pPr>
    </w:p>
    <w:p w:rsidR="00DA57F9" w:rsidRDefault="006B1CA2" w:rsidP="006B1CA2">
      <w:pPr>
        <w:ind w:firstLine="709"/>
        <w:jc w:val="center"/>
        <w:rPr>
          <w:b/>
          <w:sz w:val="28"/>
          <w:szCs w:val="28"/>
        </w:rPr>
      </w:pPr>
      <w:r w:rsidRPr="006B1CA2">
        <w:rPr>
          <w:b/>
          <w:sz w:val="28"/>
          <w:szCs w:val="28"/>
        </w:rPr>
        <w:t>ПОСТАНОВЛЯЕТ:</w:t>
      </w:r>
    </w:p>
    <w:p w:rsidR="006B1CA2" w:rsidRPr="006B1CA2" w:rsidRDefault="006B1CA2" w:rsidP="006B1CA2">
      <w:pPr>
        <w:ind w:firstLine="709"/>
        <w:jc w:val="center"/>
        <w:rPr>
          <w:b/>
          <w:sz w:val="28"/>
          <w:szCs w:val="28"/>
        </w:rPr>
      </w:pPr>
    </w:p>
    <w:p w:rsidR="00DA57F9" w:rsidRPr="00750660" w:rsidRDefault="00DA57F9" w:rsidP="00F328A0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50660">
        <w:rPr>
          <w:sz w:val="28"/>
          <w:szCs w:val="28"/>
        </w:rPr>
        <w:t xml:space="preserve">Утвердить </w:t>
      </w:r>
      <w:r w:rsidR="00181F37" w:rsidRPr="00750660">
        <w:rPr>
          <w:sz w:val="28"/>
          <w:szCs w:val="28"/>
        </w:rPr>
        <w:t xml:space="preserve">Порядок формирования среднесрочного финансового плана </w:t>
      </w:r>
      <w:r w:rsidR="00750660" w:rsidRPr="00750660">
        <w:rPr>
          <w:sz w:val="28"/>
          <w:szCs w:val="28"/>
        </w:rPr>
        <w:t xml:space="preserve"> муниципально</w:t>
      </w:r>
      <w:r w:rsidR="001B7448">
        <w:rPr>
          <w:sz w:val="28"/>
          <w:szCs w:val="28"/>
        </w:rPr>
        <w:t>го</w:t>
      </w:r>
      <w:r w:rsidR="00750660" w:rsidRPr="00750660">
        <w:rPr>
          <w:sz w:val="28"/>
          <w:szCs w:val="28"/>
        </w:rPr>
        <w:t xml:space="preserve"> образовани</w:t>
      </w:r>
      <w:r w:rsidR="001B7448">
        <w:rPr>
          <w:sz w:val="28"/>
          <w:szCs w:val="28"/>
        </w:rPr>
        <w:t>я</w:t>
      </w:r>
      <w:r w:rsidR="00750660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F328A0" w:rsidRPr="00750660">
        <w:rPr>
          <w:sz w:val="28"/>
          <w:szCs w:val="28"/>
        </w:rPr>
        <w:t>;</w:t>
      </w:r>
    </w:p>
    <w:p w:rsidR="00F328A0" w:rsidRDefault="00F328A0" w:rsidP="00F328A0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8A0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;</w:t>
      </w:r>
    </w:p>
    <w:p w:rsidR="00F328A0" w:rsidRPr="00826DB7" w:rsidRDefault="00F328A0" w:rsidP="00F328A0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     С.В. Соловьев</w:t>
      </w:r>
    </w:p>
    <w:p w:rsidR="00692C6A" w:rsidRDefault="00692C6A" w:rsidP="00692C6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2B53CD" w:rsidRDefault="002B53CD" w:rsidP="00AA45CA">
      <w:pPr>
        <w:pStyle w:val="a3"/>
        <w:ind w:left="0"/>
        <w:jc w:val="right"/>
        <w:rPr>
          <w:sz w:val="28"/>
          <w:szCs w:val="28"/>
        </w:rPr>
      </w:pPr>
    </w:p>
    <w:p w:rsidR="006B1CA2" w:rsidRPr="009C6DCA" w:rsidRDefault="006B1CA2" w:rsidP="006B1CA2">
      <w:pPr>
        <w:ind w:left="4820"/>
        <w:rPr>
          <w:sz w:val="28"/>
        </w:rPr>
      </w:pPr>
      <w:r w:rsidRPr="009C6DCA">
        <w:rPr>
          <w:sz w:val="28"/>
        </w:rPr>
        <w:lastRenderedPageBreak/>
        <w:t>Утверждено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  <w:r w:rsidRPr="00BF18BA">
        <w:rPr>
          <w:sz w:val="28"/>
          <w:szCs w:val="28"/>
        </w:rPr>
        <w:t xml:space="preserve">  городского округа муниципальное образование</w:t>
      </w:r>
      <w:r>
        <w:rPr>
          <w:sz w:val="28"/>
          <w:szCs w:val="28"/>
        </w:rPr>
        <w:t xml:space="preserve"> </w:t>
      </w:r>
      <w:r w:rsidRPr="00BF18BA">
        <w:rPr>
          <w:sz w:val="28"/>
          <w:szCs w:val="28"/>
        </w:rPr>
        <w:t xml:space="preserve">городской округ 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 xml:space="preserve">город Красный Луч </w:t>
      </w:r>
    </w:p>
    <w:p w:rsidR="006B1CA2" w:rsidRPr="009C6DCA" w:rsidRDefault="006B1CA2" w:rsidP="006B1CA2">
      <w:pPr>
        <w:ind w:left="4820"/>
        <w:rPr>
          <w:sz w:val="28"/>
        </w:rPr>
      </w:pPr>
      <w:r w:rsidRPr="00BF18BA">
        <w:rPr>
          <w:sz w:val="28"/>
          <w:szCs w:val="28"/>
        </w:rPr>
        <w:t xml:space="preserve">Луганской Народной </w:t>
      </w:r>
      <w:r>
        <w:rPr>
          <w:sz w:val="28"/>
          <w:szCs w:val="28"/>
        </w:rPr>
        <w:t xml:space="preserve">Республики       </w:t>
      </w:r>
    </w:p>
    <w:p w:rsidR="006B1CA2" w:rsidRPr="0084310F" w:rsidRDefault="00CE60A2" w:rsidP="006B1CA2">
      <w:pPr>
        <w:ind w:left="410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6B1CA2" w:rsidRPr="0084310F">
        <w:rPr>
          <w:sz w:val="28"/>
          <w:szCs w:val="28"/>
        </w:rPr>
        <w:t>т</w:t>
      </w:r>
      <w:r>
        <w:rPr>
          <w:sz w:val="28"/>
          <w:szCs w:val="28"/>
        </w:rPr>
        <w:t xml:space="preserve"> 22 декабря </w:t>
      </w:r>
      <w:r w:rsidR="006B1CA2" w:rsidRPr="0084310F">
        <w:rPr>
          <w:sz w:val="28"/>
          <w:szCs w:val="28"/>
        </w:rPr>
        <w:t xml:space="preserve">2023 года № </w:t>
      </w:r>
      <w:r>
        <w:rPr>
          <w:sz w:val="28"/>
          <w:szCs w:val="28"/>
        </w:rPr>
        <w:t>7</w:t>
      </w:r>
    </w:p>
    <w:p w:rsidR="009166DC" w:rsidRPr="00826DB7" w:rsidRDefault="009166DC" w:rsidP="006B1CA2">
      <w:pPr>
        <w:pStyle w:val="a3"/>
        <w:ind w:left="5670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1C44D8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П</w:t>
      </w:r>
      <w:r w:rsidR="00C30833" w:rsidRPr="001C44D8">
        <w:rPr>
          <w:b/>
          <w:sz w:val="28"/>
          <w:szCs w:val="28"/>
        </w:rPr>
        <w:t>орядок</w:t>
      </w:r>
    </w:p>
    <w:p w:rsidR="001F226E" w:rsidRPr="001C44D8" w:rsidRDefault="00C30833" w:rsidP="001F226E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формирования среднесрочного финансового плана</w:t>
      </w:r>
      <w:r w:rsidR="001F226E" w:rsidRPr="001C44D8">
        <w:rPr>
          <w:b/>
          <w:sz w:val="28"/>
          <w:szCs w:val="28"/>
        </w:rPr>
        <w:t xml:space="preserve"> </w:t>
      </w:r>
    </w:p>
    <w:p w:rsidR="006B1CA2" w:rsidRDefault="003046A7" w:rsidP="003046A7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 xml:space="preserve"> муниципально</w:t>
      </w:r>
      <w:r w:rsidR="00DE5D00" w:rsidRPr="001C44D8">
        <w:rPr>
          <w:b/>
          <w:sz w:val="28"/>
          <w:szCs w:val="28"/>
        </w:rPr>
        <w:t>го</w:t>
      </w:r>
      <w:r w:rsidRPr="001C44D8">
        <w:rPr>
          <w:b/>
          <w:sz w:val="28"/>
          <w:szCs w:val="28"/>
        </w:rPr>
        <w:t xml:space="preserve"> образовани</w:t>
      </w:r>
      <w:r w:rsidR="00DE5D00" w:rsidRPr="001C44D8">
        <w:rPr>
          <w:b/>
          <w:sz w:val="28"/>
          <w:szCs w:val="28"/>
        </w:rPr>
        <w:t>я</w:t>
      </w:r>
      <w:r w:rsidRPr="001C44D8">
        <w:rPr>
          <w:b/>
          <w:sz w:val="28"/>
          <w:szCs w:val="28"/>
        </w:rPr>
        <w:t xml:space="preserve"> городской округ город Красный Луч </w:t>
      </w:r>
    </w:p>
    <w:p w:rsidR="009166DC" w:rsidRPr="001C44D8" w:rsidRDefault="003046A7" w:rsidP="003046A7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Луганской Народной Республики</w:t>
      </w: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58432F" w:rsidRDefault="0083312D" w:rsidP="005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</w:t>
      </w:r>
      <w:r w:rsidR="002F50A2">
        <w:rPr>
          <w:sz w:val="28"/>
          <w:szCs w:val="28"/>
        </w:rPr>
        <w:t xml:space="preserve">однолетнего </w:t>
      </w:r>
      <w:r w:rsidR="0058432F">
        <w:rPr>
          <w:sz w:val="28"/>
          <w:szCs w:val="28"/>
        </w:rPr>
        <w:t xml:space="preserve">проекта бюджета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AD1403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3046A7" w:rsidRPr="00750660">
        <w:rPr>
          <w:sz w:val="28"/>
          <w:szCs w:val="28"/>
        </w:rPr>
        <w:t>администраци</w:t>
      </w:r>
      <w:r w:rsidR="003046A7">
        <w:rPr>
          <w:sz w:val="28"/>
          <w:szCs w:val="28"/>
        </w:rPr>
        <w:t>ей</w:t>
      </w:r>
      <w:r w:rsidR="003046A7" w:rsidRPr="00750660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0C682B">
        <w:rPr>
          <w:sz w:val="28"/>
          <w:szCs w:val="28"/>
        </w:rPr>
        <w:t xml:space="preserve">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58432F">
        <w:rPr>
          <w:sz w:val="28"/>
          <w:szCs w:val="28"/>
        </w:rPr>
        <w:t>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0C682B">
        <w:rPr>
          <w:sz w:val="28"/>
          <w:szCs w:val="28"/>
        </w:rPr>
        <w:t xml:space="preserve"> </w:t>
      </w:r>
      <w:r w:rsidR="00463AE8">
        <w:rPr>
          <w:sz w:val="28"/>
          <w:szCs w:val="28"/>
        </w:rPr>
        <w:t xml:space="preserve">ежегодно </w:t>
      </w:r>
      <w:r w:rsidR="009166DC" w:rsidRPr="00686286">
        <w:rPr>
          <w:sz w:val="28"/>
          <w:szCs w:val="28"/>
        </w:rPr>
        <w:t xml:space="preserve">разрабатывается </w:t>
      </w:r>
      <w:r w:rsidR="00463AE8" w:rsidRPr="00463AE8">
        <w:rPr>
          <w:sz w:val="28"/>
          <w:szCs w:val="28"/>
        </w:rPr>
        <w:t>с соблюдением положений</w:t>
      </w:r>
      <w:r w:rsidR="000C682B">
        <w:rPr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Бюджетн</w:t>
      </w:r>
      <w:r w:rsidR="00463AE8">
        <w:rPr>
          <w:sz w:val="28"/>
          <w:szCs w:val="28"/>
        </w:rPr>
        <w:t>ого</w:t>
      </w:r>
      <w:r w:rsidR="009166DC" w:rsidRPr="00686286">
        <w:rPr>
          <w:sz w:val="28"/>
          <w:szCs w:val="28"/>
        </w:rPr>
        <w:t xml:space="preserve"> кодекс</w:t>
      </w:r>
      <w:r w:rsidR="00463AE8">
        <w:rPr>
          <w:sz w:val="28"/>
          <w:szCs w:val="28"/>
        </w:rPr>
        <w:t>а</w:t>
      </w:r>
      <w:r w:rsidR="009166DC" w:rsidRPr="00686286">
        <w:rPr>
          <w:sz w:val="28"/>
          <w:szCs w:val="28"/>
        </w:rPr>
        <w:t xml:space="preserve"> Российской Федерации, а также основны</w:t>
      </w:r>
      <w:r w:rsidR="00BE7AF3">
        <w:rPr>
          <w:sz w:val="28"/>
          <w:szCs w:val="28"/>
        </w:rPr>
        <w:t>х</w:t>
      </w:r>
      <w:r w:rsidR="009166DC" w:rsidRPr="00686286">
        <w:rPr>
          <w:sz w:val="28"/>
          <w:szCs w:val="28"/>
        </w:rPr>
        <w:t xml:space="preserve"> направлени</w:t>
      </w:r>
      <w:r w:rsidR="00BE7AF3">
        <w:rPr>
          <w:sz w:val="28"/>
          <w:szCs w:val="28"/>
        </w:rPr>
        <w:t>й</w:t>
      </w:r>
      <w:r w:rsidR="009166DC" w:rsidRPr="00686286">
        <w:rPr>
          <w:sz w:val="28"/>
          <w:szCs w:val="28"/>
        </w:rPr>
        <w:t xml:space="preserve"> бюджетной и налоговой политики</w:t>
      </w:r>
      <w:r w:rsidR="00463AE8">
        <w:rPr>
          <w:sz w:val="28"/>
          <w:szCs w:val="28"/>
        </w:rPr>
        <w:t xml:space="preserve"> муниципального образования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0C682B">
        <w:rPr>
          <w:sz w:val="28"/>
          <w:szCs w:val="28"/>
        </w:rPr>
        <w:t xml:space="preserve"> </w:t>
      </w:r>
      <w:r w:rsidR="000C4986" w:rsidRPr="00750660">
        <w:rPr>
          <w:sz w:val="28"/>
          <w:szCs w:val="28"/>
        </w:rPr>
        <w:t>муниципально</w:t>
      </w:r>
      <w:r w:rsidR="000C4986">
        <w:rPr>
          <w:sz w:val="28"/>
          <w:szCs w:val="28"/>
        </w:rPr>
        <w:t>го</w:t>
      </w:r>
      <w:r w:rsidR="000C4986" w:rsidRPr="00750660">
        <w:rPr>
          <w:sz w:val="28"/>
          <w:szCs w:val="28"/>
        </w:rPr>
        <w:t xml:space="preserve"> образовани</w:t>
      </w:r>
      <w:r w:rsidR="000C4986">
        <w:rPr>
          <w:sz w:val="28"/>
          <w:szCs w:val="28"/>
        </w:rPr>
        <w:t>я</w:t>
      </w:r>
      <w:r w:rsidR="000C4986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</w:t>
      </w:r>
      <w:r w:rsidR="000C682B">
        <w:rPr>
          <w:sz w:val="28"/>
          <w:szCs w:val="28"/>
        </w:rPr>
        <w:t xml:space="preserve"> </w:t>
      </w:r>
      <w:r w:rsidR="000C4986" w:rsidRPr="00750660">
        <w:rPr>
          <w:sz w:val="28"/>
          <w:szCs w:val="28"/>
        </w:rPr>
        <w:t>муниципально</w:t>
      </w:r>
      <w:r w:rsidR="000C4986">
        <w:rPr>
          <w:sz w:val="28"/>
          <w:szCs w:val="28"/>
        </w:rPr>
        <w:t>го</w:t>
      </w:r>
      <w:r w:rsidR="000C4986" w:rsidRPr="00750660">
        <w:rPr>
          <w:sz w:val="28"/>
          <w:szCs w:val="28"/>
        </w:rPr>
        <w:t xml:space="preserve"> образовани</w:t>
      </w:r>
      <w:r w:rsidR="000C4986">
        <w:rPr>
          <w:sz w:val="28"/>
          <w:szCs w:val="28"/>
        </w:rPr>
        <w:t>я</w:t>
      </w:r>
      <w:r w:rsidR="000C4986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686286" w:rsidRDefault="00686286" w:rsidP="00966519">
      <w:pPr>
        <w:ind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>
        <w:rPr>
          <w:sz w:val="28"/>
          <w:szCs w:val="28"/>
        </w:rPr>
        <w:t>местн</w:t>
      </w:r>
      <w:r w:rsidR="00920919">
        <w:rPr>
          <w:sz w:val="28"/>
          <w:szCs w:val="28"/>
        </w:rPr>
        <w:t>ого</w:t>
      </w:r>
      <w:r w:rsidR="005010C7">
        <w:rPr>
          <w:sz w:val="28"/>
          <w:szCs w:val="28"/>
        </w:rPr>
        <w:t xml:space="preserve"> бюджета</w:t>
      </w:r>
      <w:r w:rsidRPr="00686286">
        <w:rPr>
          <w:sz w:val="28"/>
          <w:szCs w:val="28"/>
        </w:rPr>
        <w:t>;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</w:p>
    <w:p w:rsidR="009166DC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4C1DD2">
        <w:rPr>
          <w:sz w:val="28"/>
          <w:szCs w:val="28"/>
        </w:rPr>
        <w:t>управление финансов а</w:t>
      </w:r>
      <w:r w:rsidR="004C1DD2" w:rsidRPr="005B185C">
        <w:rPr>
          <w:sz w:val="28"/>
          <w:szCs w:val="28"/>
        </w:rPr>
        <w:t xml:space="preserve">дминистрации </w:t>
      </w:r>
      <w:r w:rsidR="004C1DD2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>риложению к настоящему Порядку в сроки, устанавливаемые распоряжением</w:t>
      </w:r>
      <w:r w:rsidR="004C1DD2">
        <w:rPr>
          <w:sz w:val="28"/>
          <w:szCs w:val="28"/>
        </w:rPr>
        <w:t xml:space="preserve"> а</w:t>
      </w:r>
      <w:r w:rsidR="004C1DD2" w:rsidRPr="005B185C">
        <w:rPr>
          <w:sz w:val="28"/>
          <w:szCs w:val="28"/>
        </w:rPr>
        <w:t xml:space="preserve">дминистрации </w:t>
      </w:r>
      <w:r w:rsidR="004C1DD2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4C1DD2" w:rsidRPr="00DB4063">
        <w:rPr>
          <w:sz w:val="28"/>
          <w:szCs w:val="28"/>
        </w:rPr>
        <w:t>.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 w:rsidRPr="006939BC">
        <w:rPr>
          <w:sz w:val="28"/>
          <w:szCs w:val="28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DB4063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 xml:space="preserve">юджете на очередной финансовый год в </w:t>
      </w:r>
      <w:r w:rsidR="00AD1403">
        <w:rPr>
          <w:sz w:val="28"/>
          <w:szCs w:val="28"/>
        </w:rPr>
        <w:t>Совет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AD1403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>, отраслевыми отделами администрации</w:t>
      </w:r>
      <w:r w:rsidR="00AD1403">
        <w:rPr>
          <w:sz w:val="28"/>
          <w:szCs w:val="28"/>
        </w:rPr>
        <w:t xml:space="preserve"> городского округа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="00DD02CF" w:rsidRPr="008F1AA1">
        <w:rPr>
          <w:sz w:val="28"/>
          <w:szCs w:val="28"/>
        </w:rPr>
        <w:t>, орган</w:t>
      </w:r>
      <w:r w:rsidR="00AD1403">
        <w:rPr>
          <w:sz w:val="28"/>
          <w:szCs w:val="28"/>
        </w:rPr>
        <w:t>ом</w:t>
      </w:r>
      <w:r w:rsidR="00DD02CF" w:rsidRPr="00DB4063">
        <w:rPr>
          <w:sz w:val="28"/>
          <w:szCs w:val="28"/>
        </w:rPr>
        <w:t xml:space="preserve"> местного самоуправления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</w:t>
      </w:r>
      <w:r w:rsidR="00AD1403">
        <w:rPr>
          <w:sz w:val="28"/>
          <w:szCs w:val="28"/>
        </w:rPr>
        <w:t>управлением финансов а</w:t>
      </w:r>
      <w:r w:rsidR="00AD1403" w:rsidRPr="005B185C">
        <w:rPr>
          <w:sz w:val="28"/>
          <w:szCs w:val="28"/>
        </w:rPr>
        <w:t xml:space="preserve">дминистрации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0C682B">
        <w:rPr>
          <w:sz w:val="28"/>
          <w:szCs w:val="28"/>
        </w:rPr>
        <w:t xml:space="preserve"> 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</w:t>
      </w:r>
      <w:r w:rsidR="00AD1403" w:rsidRPr="004A7D7C">
        <w:rPr>
          <w:sz w:val="28"/>
          <w:szCs w:val="28"/>
        </w:rPr>
        <w:lastRenderedPageBreak/>
        <w:t>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AD1403" w:rsidRPr="008F1AA1">
        <w:rPr>
          <w:sz w:val="28"/>
          <w:szCs w:val="28"/>
        </w:rPr>
        <w:t>орган</w:t>
      </w:r>
      <w:r w:rsidR="00AD1403">
        <w:rPr>
          <w:sz w:val="28"/>
          <w:szCs w:val="28"/>
        </w:rPr>
        <w:t>ом</w:t>
      </w:r>
      <w:r w:rsidR="00AD1403" w:rsidRPr="00DB4063">
        <w:rPr>
          <w:sz w:val="28"/>
          <w:szCs w:val="28"/>
        </w:rPr>
        <w:t xml:space="preserve"> местного самоуправления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524845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41389E">
        <w:rPr>
          <w:sz w:val="28"/>
          <w:szCs w:val="28"/>
        </w:rPr>
        <w:t xml:space="preserve">местного </w:t>
      </w:r>
      <w:r w:rsidR="00952981" w:rsidRPr="00952981">
        <w:rPr>
          <w:sz w:val="28"/>
          <w:szCs w:val="28"/>
        </w:rPr>
        <w:t xml:space="preserve">бюджета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1D71AE">
        <w:rPr>
          <w:sz w:val="28"/>
          <w:szCs w:val="28"/>
        </w:rPr>
        <w:t xml:space="preserve"> управлением финансов администрации городского округа</w:t>
      </w:r>
      <w:r w:rsidR="000C682B">
        <w:rPr>
          <w:sz w:val="28"/>
          <w:szCs w:val="28"/>
        </w:rPr>
        <w:t xml:space="preserve">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е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е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местного</w:t>
      </w:r>
      <w:r w:rsidR="000C682B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Default="00EB3012" w:rsidP="006A6B0D"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Default="00EB3012" w:rsidP="006A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2" w:history="1">
        <w:r w:rsidRPr="00EB3012">
          <w:rPr>
            <w:sz w:val="28"/>
            <w:szCs w:val="28"/>
          </w:rPr>
          <w:t>пунктом 4 статьи 136</w:t>
        </w:r>
      </w:hyperlink>
      <w:r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утверждения муниципальным правовым актом </w:t>
      </w:r>
      <w:r w:rsidR="00BF5C4B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</w:t>
      </w:r>
      <w:r>
        <w:rPr>
          <w:sz w:val="28"/>
          <w:szCs w:val="28"/>
        </w:rPr>
        <w:lastRenderedPageBreak/>
        <w:t>остатков средств на счетах по учету средств местного бюджета дефицит местного бюджета может превысить</w:t>
      </w:r>
      <w:r w:rsidR="004761E0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>ограничения, в пределах суммы указанных поступлений и снижения остатков средств на счетах по учету средств местного бюджета.</w:t>
      </w:r>
    </w:p>
    <w:p w:rsidR="00EB3012" w:rsidRDefault="00EB3012" w:rsidP="00C71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4761E0">
        <w:rPr>
          <w:sz w:val="28"/>
          <w:szCs w:val="28"/>
        </w:rPr>
        <w:t>пункту</w:t>
      </w:r>
      <w:hyperlink w:anchor="Par0" w:history="1">
        <w:r w:rsidRPr="004761E0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статьи</w:t>
      </w:r>
      <w:r w:rsidR="004761E0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41389E">
        <w:rPr>
          <w:sz w:val="28"/>
          <w:szCs w:val="28"/>
        </w:rPr>
        <w:t>местного</w:t>
      </w:r>
      <w:r w:rsidR="000C682B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 w:rsidR="000C682B">
        <w:rPr>
          <w:sz w:val="28"/>
          <w:szCs w:val="28"/>
        </w:rPr>
        <w:t xml:space="preserve"> </w:t>
      </w:r>
      <w:r w:rsidR="00BF5C4B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E15DF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0C682B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</w:t>
      </w:r>
      <w:r w:rsidR="00BF5C4B">
        <w:rPr>
          <w:sz w:val="28"/>
          <w:szCs w:val="28"/>
        </w:rPr>
        <w:t>Советом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0D6144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753004">
        <w:rPr>
          <w:i/>
          <w:sz w:val="28"/>
          <w:szCs w:val="28"/>
        </w:rPr>
        <w:t>.</w:t>
      </w:r>
    </w:p>
    <w:p w:rsidR="00827F92" w:rsidRDefault="005B3DF8" w:rsidP="0082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1EF1">
        <w:rPr>
          <w:sz w:val="28"/>
          <w:szCs w:val="28"/>
        </w:rPr>
        <w:t>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Default="005B3DF8" w:rsidP="0082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92A0B">
        <w:rPr>
          <w:sz w:val="28"/>
          <w:szCs w:val="28"/>
        </w:rPr>
        <w:t>Муниципальным правовым актом представительного органа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492A0B">
        <w:rPr>
          <w:sz w:val="28"/>
          <w:szCs w:val="28"/>
        </w:rPr>
        <w:t>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Default="00492A0B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>
        <w:rPr>
          <w:sz w:val="28"/>
          <w:szCs w:val="28"/>
        </w:rPr>
        <w:t>на 1 января года</w:t>
      </w:r>
      <w:r w:rsidR="00827F92" w:rsidRPr="00DB4063">
        <w:rPr>
          <w:sz w:val="28"/>
          <w:szCs w:val="28"/>
        </w:rPr>
        <w:t xml:space="preserve">, следующего за очередным финансовым годом </w:t>
      </w:r>
      <w:r w:rsidR="00827F92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="00827F92" w:rsidRPr="00DB4063">
        <w:rPr>
          <w:sz w:val="28"/>
          <w:szCs w:val="28"/>
        </w:rPr>
        <w:t xml:space="preserve"> среднесрочного финансового плана,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.</w:t>
      </w:r>
      <w:r w:rsidR="000C682B">
        <w:rPr>
          <w:sz w:val="28"/>
          <w:szCs w:val="28"/>
        </w:rPr>
        <w:t xml:space="preserve"> </w:t>
      </w:r>
      <w:r w:rsidR="00753004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Default="00753004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муниципального образования, в отношении которого осуществляются меры, предусмотренны</w:t>
      </w:r>
      <w:r w:rsidRPr="00753004">
        <w:rPr>
          <w:sz w:val="28"/>
          <w:szCs w:val="28"/>
        </w:rPr>
        <w:t xml:space="preserve">е </w:t>
      </w:r>
      <w:hyperlink r:id="rId13" w:history="1">
        <w:r w:rsidRPr="00753004">
          <w:rPr>
            <w:sz w:val="28"/>
            <w:szCs w:val="28"/>
          </w:rPr>
          <w:t>пунктом 4 статьи 136</w:t>
        </w:r>
      </w:hyperlink>
      <w:r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Default="005F1A4B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C682B">
        <w:rPr>
          <w:sz w:val="28"/>
          <w:szCs w:val="28"/>
        </w:rPr>
        <w:t xml:space="preserve"> </w:t>
      </w:r>
      <w:r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753004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DB4063" w:rsidRDefault="00C6097E" w:rsidP="00D35C71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705107" w:rsidRPr="004A7D7C">
        <w:rPr>
          <w:sz w:val="28"/>
          <w:szCs w:val="28"/>
        </w:rPr>
        <w:t>муниципально</w:t>
      </w:r>
      <w:r w:rsidR="00705107">
        <w:rPr>
          <w:sz w:val="28"/>
          <w:szCs w:val="28"/>
        </w:rPr>
        <w:t>го</w:t>
      </w:r>
      <w:r w:rsidR="00705107" w:rsidRPr="004A7D7C">
        <w:rPr>
          <w:sz w:val="28"/>
          <w:szCs w:val="28"/>
        </w:rPr>
        <w:t xml:space="preserve"> образовани</w:t>
      </w:r>
      <w:r w:rsidR="00705107">
        <w:rPr>
          <w:sz w:val="28"/>
          <w:szCs w:val="28"/>
        </w:rPr>
        <w:t>я</w:t>
      </w:r>
      <w:r w:rsidR="00705107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3387E">
        <w:rPr>
          <w:sz w:val="28"/>
          <w:szCs w:val="28"/>
        </w:rPr>
        <w:t>характеристику основных параметров среднесрочного финансового плана;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3387E">
        <w:rPr>
          <w:sz w:val="28"/>
          <w:szCs w:val="28"/>
        </w:rPr>
        <w:t>анализ влияющих на них факторов и условий;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 w:rsidRPr="009338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3387E">
        <w:rPr>
          <w:sz w:val="28"/>
          <w:szCs w:val="28"/>
        </w:rPr>
        <w:t>причины изменений ранее утвержденных основных показателей среднесрочного финансового плана;</w:t>
      </w:r>
    </w:p>
    <w:p w:rsidR="00C6097E" w:rsidRPr="00DB4063" w:rsidRDefault="0093387E" w:rsidP="00966519">
      <w:pPr>
        <w:ind w:firstLine="709"/>
        <w:jc w:val="both"/>
        <w:rPr>
          <w:sz w:val="28"/>
          <w:szCs w:val="28"/>
        </w:rPr>
      </w:pPr>
      <w:r w:rsidRPr="009338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3387E">
        <w:rPr>
          <w:sz w:val="28"/>
          <w:szCs w:val="28"/>
        </w:rPr>
        <w:t>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B047F4" w:rsidRDefault="00C6097E" w:rsidP="00966519">
      <w:pPr>
        <w:ind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DB4063">
        <w:rPr>
          <w:sz w:val="28"/>
          <w:szCs w:val="28"/>
        </w:rPr>
        <w:t xml:space="preserve">финансовым 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="000C682B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на рассмотрение и утверждение </w:t>
      </w:r>
      <w:r w:rsidR="00A43B2B">
        <w:rPr>
          <w:sz w:val="28"/>
          <w:szCs w:val="28"/>
        </w:rPr>
        <w:t xml:space="preserve">в </w:t>
      </w:r>
      <w:r w:rsidR="006042B7">
        <w:rPr>
          <w:sz w:val="28"/>
          <w:szCs w:val="28"/>
        </w:rPr>
        <w:t>а</w:t>
      </w:r>
      <w:r w:rsidR="006042B7" w:rsidRPr="005B185C">
        <w:rPr>
          <w:sz w:val="28"/>
          <w:szCs w:val="28"/>
        </w:rPr>
        <w:t>дминистраци</w:t>
      </w:r>
      <w:r w:rsidR="006042B7">
        <w:rPr>
          <w:sz w:val="28"/>
          <w:szCs w:val="28"/>
        </w:rPr>
        <w:t>ю</w:t>
      </w:r>
      <w:r w:rsidR="000C682B">
        <w:rPr>
          <w:sz w:val="28"/>
          <w:szCs w:val="28"/>
        </w:rPr>
        <w:t xml:space="preserve"> </w:t>
      </w:r>
      <w:r w:rsidR="006042B7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042B7" w:rsidRPr="00DB4063">
        <w:rPr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2F50A2">
          <w:headerReference w:type="default" r:id="rId14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lastRenderedPageBreak/>
        <w:t>Приложение</w:t>
      </w:r>
    </w:p>
    <w:p w:rsidR="00F1446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к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 xml:space="preserve"> Порядку</w:t>
      </w:r>
      <w:r w:rsidR="00F14466">
        <w:rPr>
          <w:sz w:val="28"/>
          <w:szCs w:val="28"/>
        </w:rPr>
        <w:t xml:space="preserve"> </w:t>
      </w:r>
      <w:r w:rsidR="00826DB7" w:rsidRPr="00FB5B36">
        <w:rPr>
          <w:sz w:val="28"/>
          <w:szCs w:val="28"/>
        </w:rPr>
        <w:t>формирования</w:t>
      </w:r>
      <w:r w:rsidRPr="00FB5B36">
        <w:rPr>
          <w:sz w:val="28"/>
          <w:szCs w:val="28"/>
        </w:rPr>
        <w:t xml:space="preserve"> </w:t>
      </w: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среднесрочного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>финансового плана</w:t>
      </w:r>
    </w:p>
    <w:p w:rsidR="00AD71A5" w:rsidRDefault="00FB5B36" w:rsidP="000C682B">
      <w:pPr>
        <w:ind w:left="4962"/>
        <w:rPr>
          <w:sz w:val="28"/>
          <w:szCs w:val="28"/>
        </w:rPr>
      </w:pPr>
      <w:r>
        <w:rPr>
          <w:sz w:val="28"/>
          <w:szCs w:val="28"/>
        </w:rPr>
        <w:t>ф</w:t>
      </w:r>
      <w:r w:rsidR="00AD71A5" w:rsidRPr="00FB5B36">
        <w:rPr>
          <w:sz w:val="28"/>
          <w:szCs w:val="28"/>
        </w:rPr>
        <w:t>орма среднесрочного</w:t>
      </w:r>
      <w:r w:rsidR="00F14466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финансового</w:t>
      </w:r>
      <w:r w:rsidR="000C682B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плана</w:t>
      </w:r>
    </w:p>
    <w:p w:rsidR="000C682B" w:rsidRPr="00A43B2B" w:rsidRDefault="000C682B" w:rsidP="000C682B">
      <w:pPr>
        <w:ind w:left="4962"/>
        <w:rPr>
          <w:sz w:val="28"/>
          <w:szCs w:val="28"/>
        </w:rPr>
      </w:pP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1" w:name="Par85"/>
      <w:bookmarkEnd w:id="1"/>
      <w:r w:rsidRPr="000A2E60">
        <w:rPr>
          <w:sz w:val="28"/>
          <w:szCs w:val="28"/>
        </w:rPr>
        <w:t>СРЕДНЕСРОЧНЫЙ ФИНАНСОВЫЙ ПЛАН</w:t>
      </w:r>
    </w:p>
    <w:p w:rsidR="00536864" w:rsidRDefault="00536864" w:rsidP="00536864">
      <w:pPr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0C68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</w:t>
      </w:r>
      <w:r w:rsidR="00536864">
        <w:rPr>
          <w:rFonts w:eastAsiaTheme="minorHAnsi"/>
          <w:sz w:val="28"/>
          <w:szCs w:val="28"/>
          <w:lang w:eastAsia="en-US"/>
        </w:rPr>
        <w:t xml:space="preserve">24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</w:t>
      </w:r>
      <w:r w:rsidR="00536864">
        <w:rPr>
          <w:rFonts w:eastAsiaTheme="minorHAnsi"/>
          <w:sz w:val="28"/>
          <w:szCs w:val="28"/>
          <w:lang w:eastAsia="en-US"/>
        </w:rPr>
        <w:t>25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</w:t>
      </w:r>
      <w:r w:rsidR="00536864">
        <w:rPr>
          <w:rFonts w:eastAsiaTheme="minorHAnsi"/>
          <w:sz w:val="28"/>
          <w:szCs w:val="28"/>
          <w:lang w:eastAsia="en-US"/>
        </w:rPr>
        <w:t xml:space="preserve">26 </w:t>
      </w:r>
      <w:r w:rsidR="00157FB9"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p w:rsidR="000F42C3" w:rsidRPr="005668CA" w:rsidRDefault="000F42C3" w:rsidP="000F42C3">
      <w:pPr>
        <w:widowControl w:val="0"/>
        <w:tabs>
          <w:tab w:val="left" w:pos="768"/>
        </w:tabs>
        <w:autoSpaceDE w:val="0"/>
        <w:autoSpaceDN w:val="0"/>
        <w:adjustRightInd w:val="0"/>
        <w:spacing w:line="24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0F42C3" w:rsidRPr="00A43B2B" w:rsidTr="00BB41CD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0F42C3" w:rsidRPr="00A43B2B" w:rsidTr="00BB41CD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4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jc w:val="center"/>
              <w:rPr>
                <w:sz w:val="22"/>
                <w:szCs w:val="22"/>
              </w:rPr>
            </w:pPr>
            <w:r w:rsidRPr="00C61D12">
              <w:rPr>
                <w:sz w:val="22"/>
                <w:szCs w:val="22"/>
              </w:rPr>
              <w:t>544 812,790</w:t>
            </w:r>
          </w:p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626534,70</w:t>
            </w:r>
            <w:r w:rsidR="00A5612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Default="00313DBB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710490,359</w:t>
            </w:r>
          </w:p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152293,267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175137,257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198605,649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13345,675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15347,526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17404,09</w:t>
            </w:r>
            <w:r w:rsidR="00313DB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165638,942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190484,783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216009,74</w:t>
            </w:r>
            <w:r w:rsidR="00313DB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379173,848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436049,925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494480,615</w:t>
            </w:r>
          </w:p>
        </w:tc>
      </w:tr>
      <w:tr w:rsidR="000F42C3" w:rsidRPr="00A43B2B" w:rsidTr="00BB41CD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безвозмездные поступления от других</w:t>
            </w:r>
          </w:p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379173,848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436049,925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494480,615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13965" w:rsidRDefault="00E13965" w:rsidP="00E13965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0C682B" w:rsidRPr="005668CA" w:rsidRDefault="000C682B" w:rsidP="00E13965">
      <w:pPr>
        <w:ind w:firstLine="709"/>
        <w:jc w:val="right"/>
        <w:rPr>
          <w:sz w:val="28"/>
          <w:szCs w:val="28"/>
        </w:rPr>
      </w:pP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  <w:r w:rsidRPr="00C41946">
        <w:rPr>
          <w:rFonts w:eastAsia="Calibr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Pr="00750660">
        <w:rPr>
          <w:sz w:val="28"/>
          <w:szCs w:val="28"/>
        </w:rPr>
        <w:t xml:space="preserve"> городской округ город Красный Луч </w:t>
      </w: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Луганской Народной Республики</w:t>
      </w:r>
    </w:p>
    <w:p w:rsidR="00E13965" w:rsidRPr="005668CA" w:rsidRDefault="00E13965" w:rsidP="00E13965">
      <w:pPr>
        <w:ind w:firstLine="709"/>
        <w:jc w:val="center"/>
        <w:rPr>
          <w:sz w:val="28"/>
          <w:szCs w:val="28"/>
        </w:rPr>
      </w:pPr>
      <w:r w:rsidRPr="005668CA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5668CA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25</w:t>
      </w:r>
      <w:r w:rsidRPr="005668CA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26 </w:t>
      </w:r>
      <w:r w:rsidRPr="005668CA">
        <w:rPr>
          <w:sz w:val="28"/>
          <w:szCs w:val="28"/>
        </w:rPr>
        <w:t>годов</w:t>
      </w:r>
    </w:p>
    <w:p w:rsidR="00E13965" w:rsidRPr="005729C4" w:rsidRDefault="00E13965" w:rsidP="00E13965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p w:rsidR="00E13965" w:rsidRDefault="00E13965" w:rsidP="00E13965">
      <w:pPr>
        <w:widowControl w:val="0"/>
        <w:autoSpaceDE w:val="0"/>
        <w:autoSpaceDN w:val="0"/>
        <w:adjustRightInd w:val="0"/>
        <w:jc w:val="right"/>
      </w:pPr>
      <w:r w:rsidRPr="00157FB9"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2126"/>
        <w:gridCol w:w="2127"/>
        <w:gridCol w:w="2126"/>
      </w:tblGrid>
      <w:tr w:rsidR="00E13965" w:rsidRPr="00C41946" w:rsidTr="00BB41CD">
        <w:trPr>
          <w:trHeight w:val="427"/>
        </w:trPr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E13965" w:rsidRPr="00C41946" w:rsidTr="00BB41CD">
        <w:trPr>
          <w:trHeight w:val="28"/>
        </w:trPr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165638,942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jc w:val="center"/>
            </w:pPr>
            <w:r>
              <w:t>190484,783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jc w:val="center"/>
            </w:pPr>
            <w:r>
              <w:t>216009,744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152293,267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175137,257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198605,649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141780,000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163047,000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184895,298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3003,267</w:t>
            </w:r>
          </w:p>
        </w:tc>
        <w:tc>
          <w:tcPr>
            <w:tcW w:w="2127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3453,757</w:t>
            </w:r>
          </w:p>
        </w:tc>
        <w:tc>
          <w:tcPr>
            <w:tcW w:w="2126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3916,560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7510,000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8636,500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9793,791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13345,675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15347,526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17404,095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13141,214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15112,396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17137,457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147,941</w:t>
            </w:r>
          </w:p>
        </w:tc>
        <w:tc>
          <w:tcPr>
            <w:tcW w:w="2127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170,132</w:t>
            </w:r>
          </w:p>
        </w:tc>
        <w:tc>
          <w:tcPr>
            <w:tcW w:w="2126" w:type="dxa"/>
          </w:tcPr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192,930</w:t>
            </w:r>
          </w:p>
          <w:p w:rsidR="00E13965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56,520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64,998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73,708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379173,848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436049,925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494480,615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0E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379173,848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436049,925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494480,615</w:t>
            </w:r>
          </w:p>
        </w:tc>
      </w:tr>
      <w:tr w:rsidR="00E13965" w:rsidRPr="00C41946" w:rsidTr="00BB41CD"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544812,790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626534,708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710490,359</w:t>
            </w: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Default="00C41946">
      <w:pPr>
        <w:rPr>
          <w:rFonts w:ascii="Arial" w:eastAsiaTheme="minorEastAsia" w:hAnsi="Arial" w:cs="Arial"/>
          <w:sz w:val="20"/>
          <w:szCs w:val="22"/>
        </w:rPr>
      </w:pPr>
      <w: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3</w:t>
      </w:r>
    </w:p>
    <w:p w:rsidR="007E7EFF" w:rsidRDefault="007E7EFF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Pr="00CF3C35" w:rsidRDefault="007E7EFF" w:rsidP="007E7EF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7E7EFF" w:rsidRDefault="003A4F4E" w:rsidP="007E7E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F4E">
        <w:rPr>
          <w:sz w:val="28"/>
          <w:szCs w:val="28"/>
        </w:rPr>
        <w:t>м</w:t>
      </w:r>
      <w:r w:rsidR="007E7EFF" w:rsidRPr="003A4F4E">
        <w:rPr>
          <w:sz w:val="28"/>
          <w:szCs w:val="28"/>
        </w:rPr>
        <w:t>униципально</w:t>
      </w:r>
      <w:r w:rsidR="007E7EFF">
        <w:rPr>
          <w:sz w:val="28"/>
          <w:szCs w:val="28"/>
        </w:rPr>
        <w:t>го</w:t>
      </w:r>
      <w:r w:rsidR="007E7EFF" w:rsidRPr="00750660">
        <w:rPr>
          <w:sz w:val="28"/>
          <w:szCs w:val="28"/>
        </w:rPr>
        <w:t xml:space="preserve"> образовани</w:t>
      </w:r>
      <w:r w:rsidR="007E7EFF">
        <w:rPr>
          <w:sz w:val="28"/>
          <w:szCs w:val="28"/>
        </w:rPr>
        <w:t>я</w:t>
      </w:r>
      <w:r w:rsidR="007E7EFF" w:rsidRPr="00750660">
        <w:rPr>
          <w:sz w:val="28"/>
          <w:szCs w:val="28"/>
        </w:rPr>
        <w:t xml:space="preserve"> городской округ город Красный Луч Луганской Народной Республики  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7E7EFF" w:rsidRPr="00CF3C35" w:rsidRDefault="007E7EFF" w:rsidP="007E7EF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на 2024 год и плановый период 2025 и 2026 годов</w:t>
      </w:r>
    </w:p>
    <w:p w:rsidR="007E7EFF" w:rsidRPr="005729C4" w:rsidRDefault="007E7EFF" w:rsidP="007E7EFF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E7EFF" w:rsidRDefault="007E7EFF" w:rsidP="007E7EF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3144"/>
        <w:gridCol w:w="1560"/>
        <w:gridCol w:w="1493"/>
        <w:gridCol w:w="1483"/>
        <w:gridCol w:w="1701"/>
      </w:tblGrid>
      <w:tr w:rsidR="007E7EFF" w:rsidTr="005D150C">
        <w:trPr>
          <w:trHeight w:val="24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N</w:t>
            </w:r>
          </w:p>
        </w:tc>
        <w:tc>
          <w:tcPr>
            <w:tcW w:w="31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Код раздела, подраздела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очередной финансовый год, тыс. руб.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1 год планового периода,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2 год планового периода, тыс. руб.</w:t>
            </w:r>
          </w:p>
        </w:tc>
      </w:tr>
      <w:tr w:rsidR="007E7EFF" w:rsidTr="005D150C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п/п</w:t>
            </w: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</w:tr>
      <w:tr w:rsidR="007E7EFF" w:rsidTr="005D150C">
        <w:trPr>
          <w:trHeight w:val="312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6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234964,728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259023,359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284433,256</w:t>
            </w:r>
          </w:p>
        </w:tc>
      </w:tr>
      <w:tr w:rsidR="00943325" w:rsidTr="005D150C">
        <w:trPr>
          <w:trHeight w:val="2000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2524,620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2797,279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3085,399</w:t>
            </w:r>
          </w:p>
        </w:tc>
      </w:tr>
      <w:tr w:rsidR="00943325" w:rsidTr="005D150C">
        <w:trPr>
          <w:trHeight w:val="2255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6769,024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7498,932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8270,217</w:t>
            </w:r>
          </w:p>
        </w:tc>
      </w:tr>
      <w:tr w:rsidR="00943325" w:rsidTr="005D150C">
        <w:trPr>
          <w:trHeight w:val="2402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174846,932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193096,467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212374,589</w:t>
            </w:r>
          </w:p>
        </w:tc>
      </w:tr>
      <w:tr w:rsidR="00943325" w:rsidTr="005D150C">
        <w:trPr>
          <w:trHeight w:val="1848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14777,668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16343,718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17998,274</w:t>
            </w:r>
          </w:p>
        </w:tc>
      </w:tr>
      <w:tr w:rsidR="00943325" w:rsidTr="005D150C">
        <w:trPr>
          <w:trHeight w:val="312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0111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5000,000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5200,000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5408,000</w:t>
            </w:r>
          </w:p>
        </w:tc>
      </w:tr>
      <w:tr w:rsidR="00943325" w:rsidTr="005D150C">
        <w:trPr>
          <w:trHeight w:val="936"/>
        </w:trPr>
        <w:tc>
          <w:tcPr>
            <w:tcW w:w="840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31046,484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34086,963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37296,777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33650,603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34996,627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36396,492</w:t>
            </w:r>
          </w:p>
        </w:tc>
      </w:tr>
      <w:tr w:rsidR="00943325" w:rsidTr="005D150C">
        <w:trPr>
          <w:trHeight w:val="6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0409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33650,603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34996,627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36396,492</w:t>
            </w:r>
          </w:p>
        </w:tc>
      </w:tr>
      <w:tr w:rsidR="00943325" w:rsidTr="005D150C">
        <w:trPr>
          <w:trHeight w:val="936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28440,539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29578,160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30761,286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2360,660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2455,086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2553,289</w:t>
            </w:r>
          </w:p>
        </w:tc>
      </w:tr>
      <w:tr w:rsidR="00943325" w:rsidTr="005D150C">
        <w:trPr>
          <w:trHeight w:val="312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0503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26079,879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27123,074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28207,997</w:t>
            </w:r>
          </w:p>
        </w:tc>
      </w:tr>
      <w:tr w:rsidR="00943325" w:rsidTr="005D150C">
        <w:trPr>
          <w:trHeight w:val="312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82683,540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91351,493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100508,378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0703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82683,540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91351,493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100508,378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118526,908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130434,937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143009,425</w:t>
            </w:r>
          </w:p>
        </w:tc>
      </w:tr>
      <w:tr w:rsidR="00943325" w:rsidTr="005D150C">
        <w:trPr>
          <w:trHeight w:val="312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314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0801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109897,057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120907,427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132533,694</w:t>
            </w:r>
          </w:p>
        </w:tc>
      </w:tr>
      <w:tr w:rsidR="00943325" w:rsidTr="005D150C">
        <w:trPr>
          <w:trHeight w:val="936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Другие расходы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0804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8629,851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9527,510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10475,731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199,100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207,064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215,347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1004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199,100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207,064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215,347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 спорт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46347,372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50798,071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55495,689</w:t>
            </w:r>
          </w:p>
        </w:tc>
      </w:tr>
      <w:tr w:rsidR="00943325" w:rsidTr="005D150C">
        <w:trPr>
          <w:trHeight w:val="6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46347,372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50798,071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55495,689</w:t>
            </w:r>
          </w:p>
        </w:tc>
      </w:tr>
      <w:tr w:rsidR="00943325" w:rsidTr="005D150C">
        <w:trPr>
          <w:trHeight w:val="312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43325" w:rsidRDefault="00943325" w:rsidP="0094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943325" w:rsidRDefault="00943325" w:rsidP="00943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rPr>
                <w:color w:val="000000"/>
              </w:rPr>
            </w:pPr>
            <w:r w:rsidRPr="00435003">
              <w:rPr>
                <w:color w:val="000000"/>
              </w:rPr>
              <w:t> </w:t>
            </w:r>
          </w:p>
          <w:p w:rsidR="00943325" w:rsidRPr="00435003" w:rsidRDefault="00943325" w:rsidP="005D150C">
            <w:pPr>
              <w:rPr>
                <w:color w:val="000000"/>
              </w:rPr>
            </w:pPr>
            <w:r w:rsidRPr="00435003">
              <w:rPr>
                <w:color w:val="00000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544812,790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596389,711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3325" w:rsidRPr="00435003" w:rsidRDefault="00943325" w:rsidP="005D150C">
            <w:pPr>
              <w:jc w:val="center"/>
              <w:rPr>
                <w:b/>
                <w:bCs/>
                <w:color w:val="000000"/>
              </w:rPr>
            </w:pPr>
            <w:r w:rsidRPr="00435003">
              <w:rPr>
                <w:b/>
                <w:bCs/>
                <w:color w:val="000000"/>
              </w:rPr>
              <w:t>650819,873</w:t>
            </w:r>
          </w:p>
        </w:tc>
      </w:tr>
    </w:tbl>
    <w:p w:rsidR="007E7EFF" w:rsidRDefault="007E7EFF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Default="007E7EFF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E7EFF" w:rsidRDefault="007E7EFF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7EAA" w:rsidRPr="005668CA" w:rsidRDefault="00867EA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3" w:name="P219"/>
      <w:bookmarkStart w:id="4" w:name="P262"/>
      <w:bookmarkEnd w:id="3"/>
      <w:bookmarkEnd w:id="4"/>
      <w:r w:rsidRPr="005668CA">
        <w:rPr>
          <w:sz w:val="28"/>
          <w:szCs w:val="28"/>
        </w:rPr>
        <w:lastRenderedPageBreak/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bookmarkStart w:id="5" w:name="P298"/>
      <w:bookmarkStart w:id="6" w:name="P355"/>
      <w:bookmarkStart w:id="7" w:name="P395"/>
      <w:bookmarkStart w:id="8" w:name="P422"/>
      <w:bookmarkEnd w:id="5"/>
      <w:bookmarkEnd w:id="6"/>
      <w:bookmarkEnd w:id="7"/>
      <w:bookmarkEnd w:id="8"/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A90883" w:rsidRDefault="00A90883" w:rsidP="00A908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F4E">
        <w:rPr>
          <w:sz w:val="28"/>
          <w:szCs w:val="28"/>
        </w:rPr>
        <w:t>Муни</w:t>
      </w:r>
      <w:r w:rsidRPr="00750660">
        <w:rPr>
          <w:sz w:val="28"/>
          <w:szCs w:val="28"/>
        </w:rPr>
        <w:t>ципально</w:t>
      </w:r>
      <w:r>
        <w:rPr>
          <w:sz w:val="28"/>
          <w:szCs w:val="28"/>
        </w:rPr>
        <w:t>го</w:t>
      </w:r>
      <w:r w:rsidRPr="007506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50660">
        <w:rPr>
          <w:sz w:val="28"/>
          <w:szCs w:val="28"/>
        </w:rPr>
        <w:t xml:space="preserve"> городской округ город Красный Луч Луганской Народной Республики  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на 2024 год и плановый период 2025 и 2026 </w:t>
      </w:r>
      <w:r w:rsidRPr="00CF3C35">
        <w:rPr>
          <w:rFonts w:eastAsiaTheme="minorHAnsi"/>
          <w:sz w:val="28"/>
          <w:lang w:eastAsia="en-US"/>
        </w:rPr>
        <w:t>годов</w:t>
      </w:r>
    </w:p>
    <w:p w:rsidR="00A90883" w:rsidRPr="005729C4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A90883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35"/>
        <w:gridCol w:w="701"/>
        <w:gridCol w:w="567"/>
        <w:gridCol w:w="567"/>
        <w:gridCol w:w="1317"/>
        <w:gridCol w:w="709"/>
        <w:gridCol w:w="1257"/>
        <w:gridCol w:w="1240"/>
        <w:gridCol w:w="1187"/>
      </w:tblGrid>
      <w:tr w:rsidR="008E5E08" w:rsidTr="00DA6B1C">
        <w:trPr>
          <w:trHeight w:val="1248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Наименование главного </w:t>
            </w:r>
            <w:r w:rsidR="000C682B">
              <w:rPr>
                <w:color w:val="000000"/>
                <w:sz w:val="21"/>
                <w:szCs w:val="21"/>
              </w:rPr>
              <w:t>распорядителя</w:t>
            </w:r>
            <w:r>
              <w:rPr>
                <w:color w:val="000000"/>
                <w:sz w:val="21"/>
                <w:szCs w:val="21"/>
              </w:rPr>
              <w:t xml:space="preserve"> бюджетных средств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Код главного </w:t>
            </w:r>
            <w:r w:rsidR="000C682B">
              <w:rPr>
                <w:color w:val="000000"/>
                <w:sz w:val="21"/>
                <w:szCs w:val="21"/>
              </w:rPr>
              <w:t>распорядителя</w:t>
            </w:r>
            <w:r>
              <w:rPr>
                <w:color w:val="000000"/>
                <w:sz w:val="21"/>
                <w:szCs w:val="21"/>
              </w:rPr>
              <w:t xml:space="preserve"> бюджетных средств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ВР</w:t>
            </w:r>
          </w:p>
        </w:tc>
        <w:tc>
          <w:tcPr>
            <w:tcW w:w="3684" w:type="dxa"/>
            <w:gridSpan w:val="3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Сумма</w:t>
            </w: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936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Очередной финансовый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Первый год планового периода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Второй год планового периода</w:t>
            </w: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516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  <w:tr w:rsidR="008E5E08" w:rsidTr="00DA6B1C">
        <w:trPr>
          <w:trHeight w:val="220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9" w:name="_GoBack" w:colFirst="7" w:colLast="9"/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523045,247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572315,897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624309,452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213197,185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234936,006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257894,857</w:t>
            </w:r>
          </w:p>
        </w:tc>
      </w:tr>
      <w:tr w:rsidR="008E5E08" w:rsidTr="00DA6B1C">
        <w:trPr>
          <w:trHeight w:val="193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2948,859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обеспечение деятельности Главы городского округа  муниципальное образование </w:t>
            </w:r>
            <w:r>
              <w:rPr>
                <w:color w:val="000000"/>
                <w:sz w:val="21"/>
                <w:szCs w:val="21"/>
              </w:rPr>
              <w:br/>
              <w:t>городской округ город Красный Луч Луганской Народной Республики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2948,859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2948,859</w:t>
            </w:r>
          </w:p>
        </w:tc>
      </w:tr>
      <w:tr w:rsidR="008E5E08" w:rsidTr="00DA6B1C">
        <w:trPr>
          <w:trHeight w:val="3036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174737,804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192975,553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212241,221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выполнения функций  Администрацией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174687,804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192923,553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212187,141</w:t>
            </w:r>
          </w:p>
        </w:tc>
      </w:tr>
      <w:tr w:rsidR="008E5E08" w:rsidTr="00F14466">
        <w:trPr>
          <w:trHeight w:val="298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165415,240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183280,086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202157,935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Закупка товаров, работ и услуг для обеспечения государственных (муниципальных) </w:t>
            </w:r>
          </w:p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9272,564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9643,467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10029,206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9900023166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54,080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9900023166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54,080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Резервный фонд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5408,000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604CE3">
            <w:pPr>
              <w:rPr>
                <w:color w:val="000000"/>
                <w:sz w:val="21"/>
                <w:szCs w:val="21"/>
              </w:rPr>
            </w:pPr>
            <w:r w:rsidRPr="00950D3C">
              <w:rPr>
                <w:sz w:val="21"/>
                <w:szCs w:val="21"/>
              </w:rPr>
              <w:t>Резервный фонд Администрации городского округа муниципальное образование город Красный Луч Луганской Народной Республики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 w:rsidP="00604CE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9900002</w:t>
            </w:r>
            <w:r w:rsidR="00604CE3">
              <w:rPr>
                <w:color w:val="000000"/>
                <w:sz w:val="21"/>
                <w:szCs w:val="21"/>
              </w:rPr>
              <w:t>76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5408,000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0C682B" w:rsidP="00604CE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9900002</w:t>
            </w:r>
            <w:r w:rsidR="00604CE3">
              <w:rPr>
                <w:color w:val="000000"/>
                <w:sz w:val="21"/>
                <w:szCs w:val="21"/>
              </w:rPr>
              <w:t>76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5408,000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31046,484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34086,963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37296,777</w:t>
            </w:r>
          </w:p>
        </w:tc>
      </w:tr>
      <w:tr w:rsidR="008E5E08" w:rsidTr="00DA6B1C">
        <w:trPr>
          <w:trHeight w:val="193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7606,000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8121,367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8662,949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3104,801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3440,120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3794,452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4501,199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4681,247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4868,497</w:t>
            </w:r>
          </w:p>
        </w:tc>
      </w:tr>
      <w:tr w:rsidR="008E5E08" w:rsidTr="00DA6B1C">
        <w:trPr>
          <w:trHeight w:val="469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деятельности государственного (муниципального) учреждения, обеспечивающего бухгалтерское и хозяйственное  обслуживание  деятельности региональных (муниципальных) учреждений, осуществляющих деятельность в различных сферах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23440,484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25965,596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28633,828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23345,484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25866,796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28531,076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98,800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102,752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Национальная экономика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36396,492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Дорожное хозяйство (дорожные фонды)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36396,492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содержание и ремонт автомобильных  дорог муниципального </w:t>
            </w: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значения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36396,492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36396,492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Жилищно-коммунальное хозяйство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28440,539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29578,160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30761,286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Коммунальное хозяйство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2553,289</w:t>
            </w:r>
          </w:p>
        </w:tc>
      </w:tr>
      <w:tr w:rsidR="00DA6B1C" w:rsidTr="00DA6B1C">
        <w:trPr>
          <w:trHeight w:val="3036"/>
        </w:trPr>
        <w:tc>
          <w:tcPr>
            <w:tcW w:w="441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DA6B1C" w:rsidRDefault="00DA6B1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2553,289</w:t>
            </w:r>
          </w:p>
        </w:tc>
      </w:tr>
      <w:tr w:rsidR="00DA6B1C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DA6B1C" w:rsidRDefault="00DA6B1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B1C" w:rsidRDefault="00DA6B1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DA6B1C" w:rsidRPr="00DA6B1C" w:rsidRDefault="00DA6B1C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2553,289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Благоустройство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26079,879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27123,074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28207,997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благоустройство городов, сел, поселков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24813,159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25805,685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26837,912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24813,159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25805,685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26837,912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1266,720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1317,389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1370,085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1266,720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1317,389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1370,085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100508,378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100508,378</w:t>
            </w:r>
          </w:p>
        </w:tc>
      </w:tr>
      <w:tr w:rsidR="008E5E08" w:rsidTr="00DA6B1C">
        <w:trPr>
          <w:trHeight w:val="3864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100508,378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78832,523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87346,435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96343,118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3843,321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3997,054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4156,936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7,696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8,004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8,324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118526,908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130434,937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143009,425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Культура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109897,057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120907,427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132533,694</w:t>
            </w:r>
          </w:p>
        </w:tc>
      </w:tr>
      <w:tr w:rsidR="008E5E08" w:rsidTr="00DA6B1C">
        <w:trPr>
          <w:trHeight w:val="1656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856,846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891,120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926,765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856,846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891,120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926,765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Библиотеки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27747,606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30644,311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33704,288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26276,495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29114,356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32113,135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1469,758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1528,548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1589,690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1,463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Музеи и выставки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8431,754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9242,075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10097,360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6956,642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7707,959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8501,879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1475,112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1534,116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1595,481</w:t>
            </w:r>
          </w:p>
        </w:tc>
      </w:tr>
      <w:tr w:rsidR="008E5E08" w:rsidTr="00DA6B1C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Дворцы и дома культуры, клубы и другие заведения клубного типа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72860,851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80129,921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87805,281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64038,770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70954,957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78263,318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8800,137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9152,142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9518,228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21,944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22,822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23,735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расходы в области культуры, кинематографии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8629,851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9527,510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10475,731</w:t>
            </w:r>
          </w:p>
        </w:tc>
      </w:tr>
      <w:tr w:rsidR="008E5E08" w:rsidTr="00DA6B1C">
        <w:trPr>
          <w:trHeight w:val="35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8629,851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9527,510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10475,731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8124,479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9001,923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9929,121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505,372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525,587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546,610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Охрана семьи и детства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Помощь детям-сиротам и детям, лишенным родительской опеки, которым исполняется 18 лет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Физическая культура и  спорт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46347,372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50798,071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55495,689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Физическая 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культура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46347,372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50798,071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55495,689</w:t>
            </w:r>
          </w:p>
        </w:tc>
      </w:tr>
      <w:tr w:rsidR="008E5E08" w:rsidTr="00DA6B1C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учебно-тренировочных сборов и соревнований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82,477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85,776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89,207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82,477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85,776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89,207</w:t>
            </w:r>
          </w:p>
        </w:tc>
      </w:tr>
      <w:tr w:rsidR="008E5E08" w:rsidTr="00DA6B1C">
        <w:trPr>
          <w:trHeight w:val="1656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мероприятий по нетрадиционным видам спорта и  массовых мероприятий по физической культуре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43,888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45,644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47,470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43,888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45,644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47,470</w:t>
            </w:r>
          </w:p>
        </w:tc>
      </w:tr>
      <w:tr w:rsidR="008E5E08" w:rsidTr="00DA6B1C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и учебно-тренировочная работа детско-юношеских спортивных школ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15089,631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16649,673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18297,490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14065,535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15584,613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17189,828</w:t>
            </w:r>
          </w:p>
        </w:tc>
      </w:tr>
      <w:tr w:rsidR="008E5E08" w:rsidTr="00F14466">
        <w:trPr>
          <w:trHeight w:val="1599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1024,096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1065,060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1107,662</w:t>
            </w:r>
          </w:p>
        </w:tc>
      </w:tr>
      <w:tr w:rsidR="008E5E08" w:rsidTr="00DA6B1C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Финансовая поддержка и содержание спортивных сооружений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31131,376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34016,978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E5E08" w:rsidRPr="00DA6B1C" w:rsidRDefault="008E5E0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37061,522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24122,762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26728,020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29481,006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6973,036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7251,957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7542,035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35,578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37,001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38,481</w:t>
            </w:r>
          </w:p>
        </w:tc>
      </w:tr>
      <w:tr w:rsidR="008E5E08" w:rsidTr="00DA6B1C">
        <w:trPr>
          <w:trHeight w:val="220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Совет городского округа муниципальное образование городской округ город Красный Луч Луганской Народной Республики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F14466" w:rsidRDefault="00F1446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8E5E08" w:rsidTr="00DA6B1C">
        <w:trPr>
          <w:trHeight w:val="277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обеспечение выполнения функций  Советом городского округа  муниципальное образование </w:t>
            </w:r>
            <w:r>
              <w:rPr>
                <w:color w:val="000000"/>
                <w:sz w:val="21"/>
                <w:szCs w:val="21"/>
              </w:rPr>
              <w:br/>
              <w:t>городской округ город Красный Луч Луганской Народной Республики</w:t>
            </w:r>
          </w:p>
          <w:p w:rsidR="00F14466" w:rsidRDefault="00F144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8397,236</w:t>
            </w:r>
          </w:p>
        </w:tc>
      </w:tr>
      <w:tr w:rsidR="008E5E08" w:rsidTr="00DA6B1C">
        <w:trPr>
          <w:trHeight w:val="334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8397,236</w:t>
            </w:r>
          </w:p>
        </w:tc>
      </w:tr>
      <w:tr w:rsidR="008E5E08" w:rsidTr="00DA6B1C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8E5E08" w:rsidTr="00DA6B1C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8E5E08" w:rsidTr="00DA6B1C">
        <w:trPr>
          <w:trHeight w:val="2484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выполнения функций Финансовым управлением  Администрации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18143,531</w:t>
            </w:r>
          </w:p>
        </w:tc>
      </w:tr>
      <w:tr w:rsidR="008E5E08" w:rsidTr="00DA6B1C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14456,253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16017,528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17667,333</w:t>
            </w:r>
          </w:p>
        </w:tc>
      </w:tr>
      <w:tr w:rsidR="008E5E08" w:rsidTr="00DA6B1C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440,272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457,883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476,198</w:t>
            </w: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544812,790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596404,396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Pr="00DA6B1C" w:rsidRDefault="008E5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650850,219</w:t>
            </w:r>
          </w:p>
        </w:tc>
      </w:tr>
      <w:bookmarkEnd w:id="9"/>
    </w:tbl>
    <w:p w:rsidR="00C41946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62E55" w:rsidRDefault="00962E55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962E55" w:rsidRDefault="00962E55" w:rsidP="00962E55">
      <w:pPr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962E55" w:rsidRDefault="00962E55" w:rsidP="00962E55">
      <w:pPr>
        <w:jc w:val="both"/>
        <w:rPr>
          <w:sz w:val="28"/>
          <w:szCs w:val="28"/>
        </w:rPr>
      </w:pPr>
    </w:p>
    <w:p w:rsidR="00962E55" w:rsidRDefault="00962E55" w:rsidP="000C6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социально-экономического развития Донецкой Народной Республики, Луганской Народной Республики, Запорожской области и Херсонской области, утвержденной распоряжением Правительства Российской Федерации от 21 апреля2023 г.№1019-р, ежегодный прирост поступлений налоговых и неналоговых доходов в консолидированный бюджет ЛНР должен составить 16% в 2024 г., 15% - в 2025 г., 13,4% - в 2026 г. Таким образом</w:t>
      </w:r>
      <w:r w:rsidR="00EC53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определение налоговых и неналоговых доходов</w:t>
      </w:r>
      <w:r w:rsidR="000C682B">
        <w:rPr>
          <w:sz w:val="28"/>
          <w:szCs w:val="28"/>
        </w:rPr>
        <w:t xml:space="preserve"> </w:t>
      </w:r>
      <w:r w:rsidR="00EC53EF">
        <w:rPr>
          <w:sz w:val="28"/>
          <w:szCs w:val="28"/>
        </w:rPr>
        <w:t>в среднесрочном финансовом плане муниципального образования городской округ город Красный Луч Луганской Народной Республики, осуществлялось с учетом необходимости достижения указанных целевых показателей</w:t>
      </w:r>
      <w:r w:rsidR="00646B83">
        <w:rPr>
          <w:sz w:val="28"/>
          <w:szCs w:val="28"/>
        </w:rPr>
        <w:t>.</w:t>
      </w:r>
    </w:p>
    <w:p w:rsidR="004057FB" w:rsidRDefault="00646B83" w:rsidP="000C6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определении объемов расходов бюджета </w:t>
      </w:r>
      <w:r w:rsidRPr="00750660">
        <w:rPr>
          <w:sz w:val="28"/>
          <w:szCs w:val="28"/>
        </w:rPr>
        <w:t>муниципального образования</w:t>
      </w:r>
      <w:r w:rsidR="000C682B">
        <w:rPr>
          <w:sz w:val="28"/>
          <w:szCs w:val="28"/>
        </w:rPr>
        <w:t xml:space="preserve"> </w:t>
      </w:r>
      <w:r w:rsidRPr="00750660">
        <w:rPr>
          <w:sz w:val="28"/>
          <w:szCs w:val="28"/>
        </w:rPr>
        <w:t>городской округ город Красный Луч Луганской Народной Республики</w:t>
      </w:r>
      <w:r>
        <w:rPr>
          <w:sz w:val="28"/>
          <w:szCs w:val="28"/>
        </w:rPr>
        <w:t xml:space="preserve"> учтен индекс инфляции</w:t>
      </w:r>
      <w:r w:rsidR="00D05C75">
        <w:rPr>
          <w:sz w:val="28"/>
          <w:szCs w:val="28"/>
        </w:rPr>
        <w:t xml:space="preserve"> на целевом уровне 4% в 2024 году и его сохранение на этом уровне в 2025-2026 годах, согласно информации Минэкономразвития России «О сценарных условиях, основных социальных параметрах прогноза социально-экономического развития Российской Федерации на 2024 год и на плановый период 2025 и 2026 годов».</w:t>
      </w:r>
      <w:r w:rsidR="00D36387">
        <w:rPr>
          <w:sz w:val="28"/>
          <w:szCs w:val="28"/>
        </w:rPr>
        <w:t xml:space="preserve"> При формировании расходов на оплату труда учтено повышение минимального размера оплаты труда</w:t>
      </w:r>
      <w:r w:rsidR="00FC1623">
        <w:rPr>
          <w:sz w:val="28"/>
          <w:szCs w:val="28"/>
        </w:rPr>
        <w:t xml:space="preserve"> согласно ФЗ РФ «О</w:t>
      </w:r>
      <w:r w:rsidR="00CD4112">
        <w:rPr>
          <w:sz w:val="28"/>
          <w:szCs w:val="28"/>
        </w:rPr>
        <w:t xml:space="preserve"> </w:t>
      </w:r>
      <w:r w:rsidR="00FC1623">
        <w:rPr>
          <w:sz w:val="28"/>
          <w:szCs w:val="28"/>
        </w:rPr>
        <w:t>внесении изменений в статью 1</w:t>
      </w:r>
      <w:r w:rsidR="008E1376">
        <w:rPr>
          <w:sz w:val="28"/>
          <w:szCs w:val="28"/>
        </w:rPr>
        <w:t xml:space="preserve"> Федерального закона «О минимальном размере оплаты труда» и признании утратившими силу статей 2 и 3 Федерального закона «О минимальном размере оплаты труда» и о приостановлении действия ее отдельных положений».</w:t>
      </w:r>
      <w:r w:rsidR="00F453C6">
        <w:rPr>
          <w:sz w:val="28"/>
          <w:szCs w:val="28"/>
        </w:rPr>
        <w:t>В 2024 году МРОТ составит 19242 рубля, в 2025 году – 21330 рублей, в 2026 году – 23532 рубля.</w:t>
      </w:r>
    </w:p>
    <w:p w:rsidR="00646B83" w:rsidRPr="00A83BAA" w:rsidRDefault="004057FB" w:rsidP="00646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Pr="0093387E">
        <w:rPr>
          <w:sz w:val="28"/>
          <w:szCs w:val="28"/>
        </w:rPr>
        <w:t>аспределени</w:t>
      </w:r>
      <w:r>
        <w:rPr>
          <w:sz w:val="28"/>
          <w:szCs w:val="28"/>
        </w:rPr>
        <w:t>е</w:t>
      </w:r>
      <w:r w:rsidRPr="0093387E">
        <w:rPr>
          <w:sz w:val="28"/>
          <w:szCs w:val="28"/>
        </w:rPr>
        <w:t xml:space="preserve">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</w:t>
      </w:r>
      <w:r>
        <w:rPr>
          <w:sz w:val="28"/>
          <w:szCs w:val="28"/>
        </w:rPr>
        <w:t xml:space="preserve"> основано на соблюдении требования первоочередности обеспечения</w:t>
      </w:r>
      <w:r w:rsidR="0032487C">
        <w:rPr>
          <w:sz w:val="28"/>
          <w:szCs w:val="28"/>
        </w:rPr>
        <w:t xml:space="preserve"> расходов на оплату тру</w:t>
      </w:r>
      <w:r w:rsidR="00A83BAA">
        <w:rPr>
          <w:sz w:val="28"/>
          <w:szCs w:val="28"/>
        </w:rPr>
        <w:t xml:space="preserve">да, энергоносители, расходов на </w:t>
      </w:r>
      <w:r w:rsidR="00A83BAA" w:rsidRPr="00A83BAA">
        <w:rPr>
          <w:sz w:val="28"/>
          <w:szCs w:val="28"/>
        </w:rPr>
        <w:t>исполнение публичных нормативных обязательств</w:t>
      </w:r>
      <w:r w:rsidR="00A83BAA">
        <w:rPr>
          <w:sz w:val="28"/>
          <w:szCs w:val="28"/>
        </w:rPr>
        <w:t>.</w:t>
      </w:r>
    </w:p>
    <w:p w:rsidR="00962E55" w:rsidRDefault="00962E55" w:rsidP="00646B83">
      <w:pPr>
        <w:jc w:val="both"/>
        <w:rPr>
          <w:sz w:val="28"/>
          <w:szCs w:val="28"/>
        </w:rPr>
      </w:pP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F7" w:rsidRDefault="00260CF7" w:rsidP="00FE58FF">
      <w:r>
        <w:separator/>
      </w:r>
    </w:p>
  </w:endnote>
  <w:endnote w:type="continuationSeparator" w:id="1">
    <w:p w:rsidR="00260CF7" w:rsidRDefault="00260CF7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F7" w:rsidRDefault="00260CF7" w:rsidP="00FE58FF">
      <w:r>
        <w:separator/>
      </w:r>
    </w:p>
  </w:footnote>
  <w:footnote w:type="continuationSeparator" w:id="1">
    <w:p w:rsidR="00260CF7" w:rsidRDefault="00260CF7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5294"/>
      <w:docPartObj>
        <w:docPartGallery w:val="Page Numbers (Top of Page)"/>
        <w:docPartUnique/>
      </w:docPartObj>
    </w:sdtPr>
    <w:sdtContent>
      <w:p w:rsidR="000C682B" w:rsidRDefault="002E7D58">
        <w:pPr>
          <w:pStyle w:val="a9"/>
          <w:jc w:val="center"/>
        </w:pPr>
        <w:fldSimple w:instr="PAGE   \* MERGEFORMAT">
          <w:r w:rsidR="00CE60A2">
            <w:rPr>
              <w:noProof/>
            </w:rPr>
            <w:t>2</w:t>
          </w:r>
        </w:fldSimple>
      </w:p>
    </w:sdtContent>
  </w:sdt>
  <w:p w:rsidR="000C682B" w:rsidRDefault="000C68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2B21"/>
    <w:multiLevelType w:val="hybridMultilevel"/>
    <w:tmpl w:val="F3CC6F96"/>
    <w:lvl w:ilvl="0" w:tplc="4092A7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56"/>
    <w:rsid w:val="000126D0"/>
    <w:rsid w:val="00040F68"/>
    <w:rsid w:val="000606E0"/>
    <w:rsid w:val="000621F1"/>
    <w:rsid w:val="00077F32"/>
    <w:rsid w:val="000A2E60"/>
    <w:rsid w:val="000C0BB7"/>
    <w:rsid w:val="000C4986"/>
    <w:rsid w:val="000C682B"/>
    <w:rsid w:val="000D173B"/>
    <w:rsid w:val="000D6144"/>
    <w:rsid w:val="000E291E"/>
    <w:rsid w:val="000E7C23"/>
    <w:rsid w:val="000F42C3"/>
    <w:rsid w:val="00110C27"/>
    <w:rsid w:val="00110D3E"/>
    <w:rsid w:val="0012271A"/>
    <w:rsid w:val="00153B82"/>
    <w:rsid w:val="00157FB9"/>
    <w:rsid w:val="00163E52"/>
    <w:rsid w:val="00181F37"/>
    <w:rsid w:val="001A6E38"/>
    <w:rsid w:val="001A711D"/>
    <w:rsid w:val="001B5245"/>
    <w:rsid w:val="001B7448"/>
    <w:rsid w:val="001C44D8"/>
    <w:rsid w:val="001D6230"/>
    <w:rsid w:val="001D71AE"/>
    <w:rsid w:val="001F226E"/>
    <w:rsid w:val="001F251B"/>
    <w:rsid w:val="00200C77"/>
    <w:rsid w:val="00211B20"/>
    <w:rsid w:val="00215892"/>
    <w:rsid w:val="0022633D"/>
    <w:rsid w:val="00227F52"/>
    <w:rsid w:val="002600A8"/>
    <w:rsid w:val="00260CF7"/>
    <w:rsid w:val="00261EF1"/>
    <w:rsid w:val="00296DA5"/>
    <w:rsid w:val="002B53CD"/>
    <w:rsid w:val="002B6C01"/>
    <w:rsid w:val="002C2F85"/>
    <w:rsid w:val="002D257D"/>
    <w:rsid w:val="002D32E5"/>
    <w:rsid w:val="002E67D4"/>
    <w:rsid w:val="002E7D58"/>
    <w:rsid w:val="002F0AF6"/>
    <w:rsid w:val="002F2EBC"/>
    <w:rsid w:val="002F50A2"/>
    <w:rsid w:val="002F5D8E"/>
    <w:rsid w:val="003046A7"/>
    <w:rsid w:val="003071CB"/>
    <w:rsid w:val="00313DBB"/>
    <w:rsid w:val="00314334"/>
    <w:rsid w:val="00316F4C"/>
    <w:rsid w:val="00323E00"/>
    <w:rsid w:val="0032487C"/>
    <w:rsid w:val="00340972"/>
    <w:rsid w:val="00353D73"/>
    <w:rsid w:val="0037374A"/>
    <w:rsid w:val="003A0F24"/>
    <w:rsid w:val="003A2C8E"/>
    <w:rsid w:val="003A4A18"/>
    <w:rsid w:val="003A4F4E"/>
    <w:rsid w:val="003A5290"/>
    <w:rsid w:val="003B390E"/>
    <w:rsid w:val="003F7531"/>
    <w:rsid w:val="00400752"/>
    <w:rsid w:val="00400D06"/>
    <w:rsid w:val="00400FF8"/>
    <w:rsid w:val="00402D29"/>
    <w:rsid w:val="004057FB"/>
    <w:rsid w:val="0040709B"/>
    <w:rsid w:val="00410A93"/>
    <w:rsid w:val="0041389E"/>
    <w:rsid w:val="0042514E"/>
    <w:rsid w:val="004356EB"/>
    <w:rsid w:val="0044715A"/>
    <w:rsid w:val="0045127E"/>
    <w:rsid w:val="00463AE8"/>
    <w:rsid w:val="00473BEB"/>
    <w:rsid w:val="004761E0"/>
    <w:rsid w:val="004870EA"/>
    <w:rsid w:val="00492A0B"/>
    <w:rsid w:val="004C1DD2"/>
    <w:rsid w:val="004C6535"/>
    <w:rsid w:val="004E3E8D"/>
    <w:rsid w:val="004E4EF6"/>
    <w:rsid w:val="004F6A40"/>
    <w:rsid w:val="005010C7"/>
    <w:rsid w:val="00524845"/>
    <w:rsid w:val="00536864"/>
    <w:rsid w:val="00553656"/>
    <w:rsid w:val="00555C06"/>
    <w:rsid w:val="0056194C"/>
    <w:rsid w:val="005668CA"/>
    <w:rsid w:val="005729C4"/>
    <w:rsid w:val="0058432F"/>
    <w:rsid w:val="00593E1B"/>
    <w:rsid w:val="005B3DF8"/>
    <w:rsid w:val="005B6C03"/>
    <w:rsid w:val="005D150C"/>
    <w:rsid w:val="005D3D97"/>
    <w:rsid w:val="005D64E5"/>
    <w:rsid w:val="005F1A4B"/>
    <w:rsid w:val="006042B7"/>
    <w:rsid w:val="00604CE3"/>
    <w:rsid w:val="0060796A"/>
    <w:rsid w:val="00616E35"/>
    <w:rsid w:val="00642E76"/>
    <w:rsid w:val="00646B83"/>
    <w:rsid w:val="00654EB6"/>
    <w:rsid w:val="00655E85"/>
    <w:rsid w:val="006562F1"/>
    <w:rsid w:val="006638AC"/>
    <w:rsid w:val="006710D9"/>
    <w:rsid w:val="006822FD"/>
    <w:rsid w:val="006857B8"/>
    <w:rsid w:val="00685EB6"/>
    <w:rsid w:val="00686286"/>
    <w:rsid w:val="00692C6A"/>
    <w:rsid w:val="00693479"/>
    <w:rsid w:val="006939BC"/>
    <w:rsid w:val="006A6B0D"/>
    <w:rsid w:val="006B1CA2"/>
    <w:rsid w:val="006B32E2"/>
    <w:rsid w:val="006C6FBB"/>
    <w:rsid w:val="006F3726"/>
    <w:rsid w:val="006F4077"/>
    <w:rsid w:val="00702CDA"/>
    <w:rsid w:val="00705107"/>
    <w:rsid w:val="0070592B"/>
    <w:rsid w:val="0072070C"/>
    <w:rsid w:val="00722FE2"/>
    <w:rsid w:val="00740E4A"/>
    <w:rsid w:val="00750660"/>
    <w:rsid w:val="00753004"/>
    <w:rsid w:val="00767F10"/>
    <w:rsid w:val="00767FA2"/>
    <w:rsid w:val="007B69C8"/>
    <w:rsid w:val="007C3418"/>
    <w:rsid w:val="007C73BF"/>
    <w:rsid w:val="007C7AD6"/>
    <w:rsid w:val="007D1780"/>
    <w:rsid w:val="007E164E"/>
    <w:rsid w:val="007E7EFF"/>
    <w:rsid w:val="007F3311"/>
    <w:rsid w:val="00811047"/>
    <w:rsid w:val="00813B9A"/>
    <w:rsid w:val="00826DB7"/>
    <w:rsid w:val="00827F92"/>
    <w:rsid w:val="0083312D"/>
    <w:rsid w:val="008340E5"/>
    <w:rsid w:val="00842EC9"/>
    <w:rsid w:val="00844D8B"/>
    <w:rsid w:val="00850EAF"/>
    <w:rsid w:val="00866C70"/>
    <w:rsid w:val="00867EAA"/>
    <w:rsid w:val="008A782F"/>
    <w:rsid w:val="008E1376"/>
    <w:rsid w:val="008E5E08"/>
    <w:rsid w:val="008F1AA1"/>
    <w:rsid w:val="008F750E"/>
    <w:rsid w:val="009166DC"/>
    <w:rsid w:val="0091799B"/>
    <w:rsid w:val="00920919"/>
    <w:rsid w:val="00927468"/>
    <w:rsid w:val="0093387E"/>
    <w:rsid w:val="00942106"/>
    <w:rsid w:val="00943325"/>
    <w:rsid w:val="009457CA"/>
    <w:rsid w:val="00952981"/>
    <w:rsid w:val="00962E55"/>
    <w:rsid w:val="00966519"/>
    <w:rsid w:val="009B4429"/>
    <w:rsid w:val="009B779A"/>
    <w:rsid w:val="009C1C65"/>
    <w:rsid w:val="009F6D9F"/>
    <w:rsid w:val="009F7D84"/>
    <w:rsid w:val="00A11F61"/>
    <w:rsid w:val="00A33B13"/>
    <w:rsid w:val="00A43B2B"/>
    <w:rsid w:val="00A56125"/>
    <w:rsid w:val="00A71FEE"/>
    <w:rsid w:val="00A77D96"/>
    <w:rsid w:val="00A83BAA"/>
    <w:rsid w:val="00A90883"/>
    <w:rsid w:val="00A916D1"/>
    <w:rsid w:val="00AA21A7"/>
    <w:rsid w:val="00AA45CA"/>
    <w:rsid w:val="00AB0B25"/>
    <w:rsid w:val="00AC22D5"/>
    <w:rsid w:val="00AD1403"/>
    <w:rsid w:val="00AD71A5"/>
    <w:rsid w:val="00B047F4"/>
    <w:rsid w:val="00B25D7A"/>
    <w:rsid w:val="00B8406B"/>
    <w:rsid w:val="00B97525"/>
    <w:rsid w:val="00BA4824"/>
    <w:rsid w:val="00BB41CD"/>
    <w:rsid w:val="00BD106B"/>
    <w:rsid w:val="00BE15DF"/>
    <w:rsid w:val="00BE1887"/>
    <w:rsid w:val="00BE3C22"/>
    <w:rsid w:val="00BE47CE"/>
    <w:rsid w:val="00BE7AF3"/>
    <w:rsid w:val="00BE7CE9"/>
    <w:rsid w:val="00BF5C4B"/>
    <w:rsid w:val="00C12977"/>
    <w:rsid w:val="00C22A40"/>
    <w:rsid w:val="00C24840"/>
    <w:rsid w:val="00C25067"/>
    <w:rsid w:val="00C25C7E"/>
    <w:rsid w:val="00C30833"/>
    <w:rsid w:val="00C33353"/>
    <w:rsid w:val="00C41946"/>
    <w:rsid w:val="00C6097E"/>
    <w:rsid w:val="00C71118"/>
    <w:rsid w:val="00C77B11"/>
    <w:rsid w:val="00CC185E"/>
    <w:rsid w:val="00CD1A99"/>
    <w:rsid w:val="00CD2EC8"/>
    <w:rsid w:val="00CD4112"/>
    <w:rsid w:val="00CE4D78"/>
    <w:rsid w:val="00CE60A2"/>
    <w:rsid w:val="00CF3C35"/>
    <w:rsid w:val="00CF7544"/>
    <w:rsid w:val="00D05C75"/>
    <w:rsid w:val="00D07A5A"/>
    <w:rsid w:val="00D1267C"/>
    <w:rsid w:val="00D152D3"/>
    <w:rsid w:val="00D2039A"/>
    <w:rsid w:val="00D26167"/>
    <w:rsid w:val="00D35C71"/>
    <w:rsid w:val="00D36387"/>
    <w:rsid w:val="00D577FA"/>
    <w:rsid w:val="00D663CF"/>
    <w:rsid w:val="00D960B6"/>
    <w:rsid w:val="00DA57F9"/>
    <w:rsid w:val="00DA6B1C"/>
    <w:rsid w:val="00DB4063"/>
    <w:rsid w:val="00DB4769"/>
    <w:rsid w:val="00DB7057"/>
    <w:rsid w:val="00DD0093"/>
    <w:rsid w:val="00DD02CF"/>
    <w:rsid w:val="00DD5137"/>
    <w:rsid w:val="00DE5D00"/>
    <w:rsid w:val="00E06F81"/>
    <w:rsid w:val="00E13965"/>
    <w:rsid w:val="00E34E22"/>
    <w:rsid w:val="00E526AD"/>
    <w:rsid w:val="00E5700A"/>
    <w:rsid w:val="00E573AE"/>
    <w:rsid w:val="00E845F3"/>
    <w:rsid w:val="00E8614F"/>
    <w:rsid w:val="00EA45F8"/>
    <w:rsid w:val="00EA640D"/>
    <w:rsid w:val="00EB0203"/>
    <w:rsid w:val="00EB3012"/>
    <w:rsid w:val="00EC53EF"/>
    <w:rsid w:val="00EE5ABC"/>
    <w:rsid w:val="00EE5AF7"/>
    <w:rsid w:val="00F10623"/>
    <w:rsid w:val="00F14466"/>
    <w:rsid w:val="00F22425"/>
    <w:rsid w:val="00F328A0"/>
    <w:rsid w:val="00F453C6"/>
    <w:rsid w:val="00F5763C"/>
    <w:rsid w:val="00F94C67"/>
    <w:rsid w:val="00F97C2F"/>
    <w:rsid w:val="00FB5B36"/>
    <w:rsid w:val="00FC1623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af3">
    <w:name w:val="Абзац списка с отступом"/>
    <w:basedOn w:val="a"/>
    <w:qFormat/>
    <w:rsid w:val="00692C6A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A95A489A9D96C8637A4202C5A37C0C9F35786E7F646A7479817CDBA3AC1567D959E5FBC53C7FCD90BF9A14F665ED929A346E2AAC9C4hCR7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F53D5-C4C8-4667-9C0C-B7C2C66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24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Юзер</cp:lastModifiedBy>
  <cp:revision>38</cp:revision>
  <cp:lastPrinted>2017-12-20T09:46:00Z</cp:lastPrinted>
  <dcterms:created xsi:type="dcterms:W3CDTF">2017-12-19T13:31:00Z</dcterms:created>
  <dcterms:modified xsi:type="dcterms:W3CDTF">2023-12-25T08:55:00Z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