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000000"/>
        </w:rPr>
      </w:pPr>
      <w:r>
        <w:rPr>
          <w:rFonts w:eastAsia="Times New Roman" w:cs="Times New Roman" w:ascii="Times New Roman" w:hAnsi="Times New Roman"/>
          <w:b/>
          <w:bCs/>
          <w:color w:val="000000"/>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000000"/>
        </w:rPr>
      </w:pPr>
      <w:r>
        <w:rPr>
          <w:color w:val="000000"/>
          <w:sz w:val="28"/>
          <w:szCs w:val="28"/>
        </w:rPr>
        <w:t>«</w:t>
      </w:r>
      <w:r>
        <w:rPr>
          <w:color w:val="000000"/>
          <w:sz w:val="28"/>
          <w:szCs w:val="28"/>
        </w:rPr>
        <w:t>25</w:t>
      </w:r>
      <w:r>
        <w:rPr>
          <w:rFonts w:eastAsia="Calibri"/>
          <w:color w:val="000000"/>
          <w:sz w:val="28"/>
          <w:szCs w:val="28"/>
        </w:rPr>
        <w:t xml:space="preserve">» </w:t>
      </w:r>
      <w:r>
        <w:rPr>
          <w:rFonts w:eastAsia="Calibri"/>
          <w:color w:val="000000"/>
          <w:sz w:val="28"/>
          <w:szCs w:val="28"/>
        </w:rPr>
        <w:t xml:space="preserve">февраля </w:t>
      </w:r>
      <w:r>
        <w:rPr>
          <w:rFonts w:eastAsia="Calibri"/>
          <w:color w:val="000000"/>
          <w:sz w:val="28"/>
          <w:szCs w:val="28"/>
        </w:rPr>
        <w:t>2025 года</w:t>
        <w:tab/>
        <w:tab/>
        <w:tab/>
        <w:tab/>
        <w:t xml:space="preserve">                                    № П-</w:t>
      </w:r>
      <w:r>
        <w:rPr>
          <w:rFonts w:eastAsia="Calibri"/>
          <w:color w:val="000000"/>
          <w:sz w:val="28"/>
          <w:szCs w:val="28"/>
        </w:rPr>
        <w:t>97</w:t>
      </w:r>
      <w:r>
        <w:rPr>
          <w:rFonts w:eastAsia="Calibri"/>
          <w:color w:val="000000"/>
          <w:sz w:val="28"/>
          <w:szCs w:val="28"/>
        </w:rPr>
        <w:t>/25</w:t>
      </w:r>
    </w:p>
    <w:p>
      <w:pPr>
        <w:pStyle w:val="Normal"/>
        <w:jc w:val="center"/>
        <w:rPr>
          <w:color w:val="000000"/>
        </w:rPr>
      </w:pPr>
      <w:r>
        <w:rPr>
          <w:rFonts w:eastAsia="Calibri"/>
          <w:color w:val="000000"/>
          <w:sz w:val="28"/>
          <w:szCs w:val="28"/>
        </w:rPr>
        <w:t>г. Красный Луч</w:t>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76"/>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25</w:t>
      </w:r>
      <w:r>
        <w:rPr>
          <w:sz w:val="28"/>
          <w:szCs w:val="28"/>
        </w:rPr>
        <w:t xml:space="preserve">» </w:t>
      </w:r>
      <w:r>
        <w:rPr>
          <w:sz w:val="28"/>
          <w:szCs w:val="28"/>
        </w:rPr>
        <w:t xml:space="preserve">февраля </w:t>
      </w:r>
      <w:r>
        <w:rPr>
          <w:sz w:val="28"/>
          <w:szCs w:val="28"/>
        </w:rPr>
        <w:t>2025 г.  № П-</w:t>
      </w:r>
      <w:r>
        <w:rPr>
          <w:sz w:val="28"/>
          <w:szCs w:val="28"/>
        </w:rPr>
        <w:t>97</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35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46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48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rHeight w:val="968" w:hRule="atLeast"/>
          <w:cantSplit w:val="true"/>
        </w:trPr>
        <w:tc>
          <w:tcPr>
            <w:tcW w:w="850"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12</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17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23</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szCs w:val="28"/>
              </w:rPr>
            </w:pPr>
            <w:r>
              <w:rPr>
                <w:rFonts w:eastAsia="Times New Roman" w:cs="Times New Roman"/>
                <w:color w:val="000000"/>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28</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29</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44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47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27,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cantSplit w:val="true"/>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27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44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47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28, квартира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47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48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29,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46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48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17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31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30,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31,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62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69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70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33,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34,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088" w:type="dxa"/>
            <w:tcBorders/>
            <w:vAlign w:val="bottom"/>
          </w:tcPr>
          <w:p>
            <w:pPr>
              <w:pStyle w:val="Style21"/>
              <w:widowControl/>
              <w:suppressAutoHyphens w:val="true"/>
              <w:spacing w:before="0" w:after="0"/>
              <w:ind w:hanging="0" w:left="0" w:right="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35,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36,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37,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67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70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71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74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78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79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38,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39,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4,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5,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6,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40"/>
        <w:gridCol w:w="7098"/>
        <w:gridCol w:w="1812"/>
      </w:tblGrid>
      <w:tr>
        <w:trPr/>
        <w:tc>
          <w:tcPr>
            <w:tcW w:w="84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9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459</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26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460</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28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461</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31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462</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32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463</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33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464</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38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465</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39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466</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40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467</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42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468</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45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469</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46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470</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47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471</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48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472</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7,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30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37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38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40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41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45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46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48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8, квартира 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11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12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14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18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19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20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23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24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25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26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29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31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32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33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35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38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41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45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47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48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9, квартира 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100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27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29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31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36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41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53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58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59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61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63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65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71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73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75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76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78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81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83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85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93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95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97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 дом 88, квартира 98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Normal"/>
        <w:rPr/>
      </w:pPr>
      <w:r>
        <w:rPr/>
      </w:r>
    </w:p>
    <w:sectPr>
      <w:headerReference w:type="default" r:id="rId5"/>
      <w:headerReference w:type="first" r:id="rId6"/>
      <w:type w:val="nextPage"/>
      <w:pgSz w:w="11906" w:h="16838"/>
      <w:pgMar w:left="1701" w:right="567" w:gutter="0" w:header="567" w:top="62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bookmarkStart w:id="2" w:name="PageNumWizard_HEADER_Converted217_Копия_"/>
    <w:r>
      <w:rPr/>
      <w:fldChar w:fldCharType="begin"/>
    </w:r>
    <w:r>
      <w:rPr/>
      <w:instrText xml:space="preserve"> PAGE </w:instrText>
    </w:r>
    <w:r>
      <w:rPr/>
      <w:fldChar w:fldCharType="separate"/>
    </w:r>
    <w:r>
      <w:rPr/>
      <w:t>40</w:t>
    </w:r>
    <w:r>
      <w:rPr/>
      <w:fldChar w:fldCharType="end"/>
    </w:r>
    <w:bookmarkEnd w:id="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249</TotalTime>
  <Application>LibreOffice/7.6.7.2$Linux_X86_64 LibreOffice_project/60$Build-2</Application>
  <AppVersion>15.0000</AppVersion>
  <Pages>42</Pages>
  <Words>11932</Words>
  <Characters>71941</Characters>
  <CharactersWithSpaces>82126</CharactersWithSpaces>
  <Paragraphs>1797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2025-02-24T14:13:41Z</cp:lastPrinted>
  <dcterms:modified xsi:type="dcterms:W3CDTF">2025-02-27T11:41:28Z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file>