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header3.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media/image1.jpeg" ContentType="image/jpeg"/>
  <Override PartName="/word/header1.xml" ContentType="application/vnd.openxmlformats-officedocument.wordprocessingml.header+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ind w:right="-284"/>
        <w:jc w:val="center"/>
        <w:rPr>
          <w:b/>
          <w:bCs/>
          <w:kern w:val="2"/>
          <w:sz w:val="32"/>
          <w:szCs w:val="32"/>
          <w:lang w:eastAsia="ru-RU"/>
        </w:rPr>
      </w:pPr>
      <w:r>
        <w:rPr/>
        <w:drawing>
          <wp:inline distT="0" distB="0" distL="0" distR="0">
            <wp:extent cx="523240" cy="653415"/>
            <wp:effectExtent l="0" t="0" r="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Герб цв для положения"/>
                    <pic:cNvPicPr>
                      <a:picLocks noChangeAspect="1" noChangeArrowheads="1"/>
                    </pic:cNvPicPr>
                  </pic:nvPicPr>
                  <pic:blipFill>
                    <a:blip r:embed="rId2">
                      <a:grayscl/>
                    </a:blip>
                    <a:srcRect l="0" t="21286" r="51746" b="0"/>
                    <a:stretch>
                      <a:fillRect/>
                    </a:stretch>
                  </pic:blipFill>
                  <pic:spPr bwMode="auto">
                    <a:xfrm>
                      <a:off x="0" y="0"/>
                      <a:ext cx="523240" cy="653415"/>
                    </a:xfrm>
                    <a:prstGeom prst="rect">
                      <a:avLst/>
                    </a:prstGeom>
                  </pic:spPr>
                </pic:pic>
              </a:graphicData>
            </a:graphic>
          </wp:inline>
        </w:drawing>
      </w:r>
    </w:p>
    <w:p>
      <w:pPr>
        <w:pStyle w:val="ConsPlusTitle"/>
        <w:jc w:val="center"/>
        <w:rPr/>
      </w:pPr>
      <w:r>
        <w:rPr>
          <w:rFonts w:eastAsia="Times New Roman" w:cs="Times New Roman" w:ascii="Times New Roman" w:hAnsi="Times New Roman"/>
          <w:b/>
          <w:bCs/>
          <w:kern w:val="2"/>
          <w:sz w:val="28"/>
          <w:szCs w:val="28"/>
          <w:lang w:eastAsia="ru-RU"/>
        </w:rPr>
        <w:t>Администрация городского округа муниципальное образование городской округ город Красный Луч Луганской Народной Республики</w:t>
      </w:r>
    </w:p>
    <w:p>
      <w:pPr>
        <w:pStyle w:val="ConsPlusTitle"/>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jc w:val="center"/>
        <w:rPr/>
      </w:pPr>
      <w:r>
        <w:rPr>
          <w:b/>
          <w:bCs/>
          <w:kern w:val="2"/>
          <w:sz w:val="32"/>
          <w:szCs w:val="32"/>
          <w:lang w:eastAsia="ru-RU"/>
        </w:rPr>
        <w:t>ПОСТАНОВЛЕНИЕ</w:t>
      </w:r>
    </w:p>
    <w:p>
      <w:pPr>
        <w:pStyle w:val="ConsPlusTitle"/>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ConsPlusTitle"/>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jc w:val="both"/>
        <w:rPr/>
      </w:pPr>
      <w:r>
        <w:rPr>
          <w:sz w:val="28"/>
          <w:szCs w:val="28"/>
        </w:rPr>
        <w:t>«</w:t>
      </w:r>
      <w:r>
        <w:rPr>
          <w:sz w:val="28"/>
          <w:szCs w:val="28"/>
        </w:rPr>
        <w:t>13</w:t>
      </w:r>
      <w:r>
        <w:rPr>
          <w:rFonts w:eastAsia="Calibri"/>
          <w:sz w:val="28"/>
          <w:szCs w:val="28"/>
        </w:rPr>
        <w:t xml:space="preserve">» </w:t>
      </w:r>
      <w:r>
        <w:rPr>
          <w:rFonts w:eastAsia="Calibri"/>
          <w:sz w:val="28"/>
          <w:szCs w:val="28"/>
        </w:rPr>
        <w:t>февраля</w:t>
      </w:r>
      <w:r>
        <w:rPr>
          <w:rFonts w:eastAsia="Calibri"/>
          <w:sz w:val="28"/>
          <w:szCs w:val="28"/>
        </w:rPr>
        <w:t xml:space="preserve"> 2025 года</w:t>
        <w:tab/>
        <w:tab/>
        <w:tab/>
        <w:tab/>
        <w:t xml:space="preserve">                                         № П-</w:t>
      </w:r>
      <w:r>
        <w:rPr>
          <w:rFonts w:eastAsia="Calibri"/>
          <w:sz w:val="28"/>
          <w:szCs w:val="28"/>
        </w:rPr>
        <w:t>72</w:t>
      </w:r>
      <w:r>
        <w:rPr>
          <w:rFonts w:eastAsia="Calibri"/>
          <w:sz w:val="28"/>
          <w:szCs w:val="28"/>
        </w:rPr>
        <w:t>/25</w:t>
      </w:r>
    </w:p>
    <w:p>
      <w:pPr>
        <w:pStyle w:val="Normal"/>
        <w:jc w:val="center"/>
        <w:rPr/>
      </w:pPr>
      <w:r>
        <w:rPr>
          <w:rFonts w:eastAsia="Calibri"/>
          <w:sz w:val="28"/>
          <w:szCs w:val="28"/>
        </w:rPr>
        <w:t>г. Красный Луч</w:t>
      </w:r>
    </w:p>
    <w:p>
      <w:pPr>
        <w:pStyle w:val="Normal"/>
        <w:jc w:val="center"/>
        <w:rPr>
          <w:rFonts w:eastAsia="Calibri"/>
          <w:sz w:val="28"/>
          <w:szCs w:val="28"/>
        </w:rPr>
      </w:pPr>
      <w:r>
        <w:rPr>
          <w:rFonts w:eastAsia="Calibri"/>
          <w:sz w:val="28"/>
          <w:szCs w:val="28"/>
        </w:rPr>
      </w:r>
    </w:p>
    <w:p>
      <w:pPr>
        <w:pStyle w:val="Normal"/>
        <w:jc w:val="center"/>
        <w:rPr>
          <w:rFonts w:eastAsia="Calibri"/>
          <w:sz w:val="28"/>
          <w:szCs w:val="28"/>
        </w:rPr>
      </w:pPr>
      <w:r>
        <w:rPr>
          <w:rFonts w:eastAsia="Calibri"/>
          <w:sz w:val="28"/>
          <w:szCs w:val="28"/>
        </w:rPr>
      </w:r>
    </w:p>
    <w:p>
      <w:pPr>
        <w:pStyle w:val="Normal"/>
        <w:jc w:val="center"/>
        <w:rPr>
          <w:rFonts w:eastAsia="Calibri"/>
          <w:sz w:val="28"/>
          <w:szCs w:val="28"/>
        </w:rPr>
      </w:pPr>
      <w:r>
        <w:rPr>
          <w:rFonts w:eastAsia="Calibri"/>
          <w:sz w:val="28"/>
          <w:szCs w:val="28"/>
        </w:rPr>
      </w:r>
    </w:p>
    <w:p>
      <w:pPr>
        <w:pStyle w:val="Normal"/>
        <w:jc w:val="center"/>
        <w:rPr>
          <w:b/>
          <w:sz w:val="28"/>
          <w:szCs w:val="28"/>
        </w:rPr>
      </w:pPr>
      <w:r>
        <w:rPr>
          <w:b/>
          <w:sz w:val="28"/>
          <w:szCs w:val="28"/>
        </w:rPr>
        <w:t>О присвоении адресов объектам недвижимости, расположенным</w:t>
      </w:r>
    </w:p>
    <w:p>
      <w:pPr>
        <w:pStyle w:val="Normal"/>
        <w:jc w:val="center"/>
        <w:rPr>
          <w:b/>
          <w:sz w:val="28"/>
          <w:szCs w:val="28"/>
        </w:rPr>
      </w:pPr>
      <w:r>
        <w:rPr>
          <w:b/>
          <w:sz w:val="28"/>
          <w:szCs w:val="28"/>
        </w:rPr>
        <w:t>на территории муниципального образования городской округ</w:t>
      </w:r>
    </w:p>
    <w:p>
      <w:pPr>
        <w:pStyle w:val="Normal"/>
        <w:jc w:val="center"/>
        <w:rPr>
          <w:b/>
          <w:sz w:val="28"/>
          <w:szCs w:val="28"/>
        </w:rPr>
      </w:pPr>
      <w:r>
        <w:rPr>
          <w:b/>
          <w:sz w:val="28"/>
          <w:szCs w:val="28"/>
        </w:rPr>
        <w:t>город Красный Луч Луганской Народной Республики</w:t>
      </w:r>
    </w:p>
    <w:p>
      <w:pPr>
        <w:pStyle w:val="Normal"/>
        <w:ind w:firstLine="709"/>
        <w:jc w:val="center"/>
        <w:rPr>
          <w:b/>
          <w:sz w:val="28"/>
          <w:szCs w:val="28"/>
        </w:rPr>
      </w:pPr>
      <w:r>
        <w:rPr>
          <w:b/>
          <w:sz w:val="28"/>
          <w:szCs w:val="28"/>
        </w:rPr>
      </w:r>
    </w:p>
    <w:p>
      <w:pPr>
        <w:pStyle w:val="Normal"/>
        <w:ind w:firstLine="709"/>
        <w:jc w:val="center"/>
        <w:rPr>
          <w:b/>
          <w:sz w:val="28"/>
          <w:szCs w:val="28"/>
        </w:rPr>
      </w:pPr>
      <w:r>
        <w:rPr>
          <w:b/>
          <w:sz w:val="28"/>
          <w:szCs w:val="28"/>
        </w:rPr>
      </w:r>
    </w:p>
    <w:p>
      <w:pPr>
        <w:pStyle w:val="Normal"/>
        <w:spacing w:lineRule="auto" w:line="276"/>
        <w:ind w:firstLine="567"/>
        <w:jc w:val="both"/>
        <w:rPr>
          <w:sz w:val="28"/>
          <w:szCs w:val="28"/>
        </w:rPr>
      </w:pPr>
      <w:r>
        <w:rPr>
          <w:sz w:val="28"/>
          <w:szCs w:val="28"/>
        </w:rPr>
        <w:t>В соответствии с Федеральным законом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постановлением Правительства РФ от 19.11.2014 № 1221 «Об утверждении Правил присвоения, изменения и аннулирования адресов», руководствуясь пп. 2.1.64 п. 2.1 Положения об Администрации городского округа муниципальное образование городской округ город Красный Луч Луганской Народной Республики, утвержденного решением Совета городского округа муниципальное образование городской округ город Красный Луч Луганской Народной Республики от 08.11.2023 № 2 (с изменениями), Администрация городского округа муниципальное образование городской округ город Красный Луч Луганской Народной Республики</w:t>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ind w:firstLine="567"/>
        <w:jc w:val="center"/>
        <w:rPr>
          <w:sz w:val="28"/>
          <w:szCs w:val="28"/>
        </w:rPr>
      </w:pPr>
      <w:r>
        <w:rPr>
          <w:b/>
          <w:sz w:val="28"/>
          <w:szCs w:val="28"/>
        </w:rPr>
        <w:t>ПОСТАНОВЛЯЕТ:</w:t>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tabs>
          <w:tab w:val="left" w:pos="709" w:leader="none"/>
        </w:tabs>
        <w:spacing w:lineRule="auto" w:line="276"/>
        <w:ind w:firstLine="567"/>
        <w:jc w:val="both"/>
        <w:rPr>
          <w:sz w:val="28"/>
          <w:szCs w:val="28"/>
        </w:rPr>
      </w:pPr>
      <w:r>
        <w:rPr>
          <w:sz w:val="28"/>
          <w:szCs w:val="28"/>
        </w:rPr>
        <w:t>1. Присвоить адреса объектам недвижимости, расположенным на территории муниципального образования городской округ город Красный Луч Луганской Народной Республики, согласно приложению (прилагается).</w:t>
      </w:r>
    </w:p>
    <w:p>
      <w:pPr>
        <w:pStyle w:val="Normal"/>
        <w:tabs>
          <w:tab w:val="left" w:pos="709" w:leader="none"/>
        </w:tabs>
        <w:spacing w:lineRule="auto" w:line="276"/>
        <w:ind w:firstLine="567"/>
        <w:jc w:val="both"/>
        <w:rPr>
          <w:sz w:val="28"/>
          <w:szCs w:val="28"/>
        </w:rPr>
      </w:pPr>
      <w:r>
        <w:rPr>
          <w:sz w:val="28"/>
          <w:szCs w:val="28"/>
        </w:rPr>
        <w:t>2. Опубликовать настоящее постановление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w:t>
      </w:r>
      <w:r>
        <w:rPr>
          <w:rFonts w:eastAsia="MS Mincho"/>
          <w:color w:val="000000"/>
          <w:sz w:val="28"/>
          <w:szCs w:val="28"/>
        </w:rPr>
        <w:t xml:space="preserve"> (</w:t>
      </w:r>
      <w:hyperlink r:id="rId3">
        <w:r>
          <w:rPr>
            <w:rStyle w:val="Hyperlink"/>
            <w:rFonts w:eastAsia="MS Mincho"/>
            <w:sz w:val="28"/>
            <w:szCs w:val="28"/>
          </w:rPr>
          <w:t>https://krasnyluch.su/</w:t>
        </w:r>
      </w:hyperlink>
      <w:r>
        <w:rPr>
          <w:rFonts w:eastAsia="MS Mincho"/>
          <w:color w:val="000000"/>
          <w:sz w:val="28"/>
          <w:szCs w:val="28"/>
        </w:rPr>
        <w:t>).</w:t>
      </w:r>
    </w:p>
    <w:p>
      <w:pPr>
        <w:pStyle w:val="Normal"/>
        <w:tabs>
          <w:tab w:val="left" w:pos="709" w:leader="none"/>
        </w:tabs>
        <w:spacing w:lineRule="auto" w:line="276"/>
        <w:ind w:firstLine="567"/>
        <w:jc w:val="both"/>
        <w:rPr>
          <w:sz w:val="28"/>
          <w:szCs w:val="28"/>
        </w:rPr>
      </w:pPr>
      <w:r>
        <w:rPr>
          <w:sz w:val="28"/>
          <w:szCs w:val="28"/>
        </w:rPr>
        <w:t>3. Контроль за исполнением настоящего постановления возложить на Первого заместителя главы Администрации городского округа муниципальное образование городской округ город Красный Луч Луганской Народной Республики Лямцеву О.Ю.</w:t>
      </w:r>
    </w:p>
    <w:p>
      <w:pPr>
        <w:pStyle w:val="Normal"/>
        <w:spacing w:lineRule="auto" w:line="276"/>
        <w:ind w:firstLine="567"/>
        <w:jc w:val="both"/>
        <w:rPr>
          <w:sz w:val="28"/>
          <w:szCs w:val="28"/>
        </w:rPr>
      </w:pPr>
      <w:r>
        <w:rPr>
          <w:sz w:val="28"/>
          <w:szCs w:val="28"/>
        </w:rPr>
      </w:r>
      <w:bookmarkStart w:id="0" w:name="_GoBack"/>
      <w:bookmarkStart w:id="1" w:name="_GoBack"/>
      <w:bookmarkEnd w:id="1"/>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r>
    </w:p>
    <w:p>
      <w:pPr>
        <w:pStyle w:val="Normal"/>
        <w:spacing w:lineRule="auto" w:line="276"/>
        <w:ind w:right="-1"/>
        <w:jc w:val="both"/>
        <w:rPr>
          <w:rFonts w:eastAsia="Calibri"/>
          <w:sz w:val="28"/>
          <w:szCs w:val="28"/>
        </w:rPr>
      </w:pPr>
      <w:r>
        <w:rPr>
          <w:rFonts w:eastAsia="Calibri"/>
          <w:sz w:val="28"/>
          <w:szCs w:val="28"/>
        </w:rPr>
        <w:t xml:space="preserve">Глава городского округа </w:t>
      </w:r>
    </w:p>
    <w:p>
      <w:pPr>
        <w:pStyle w:val="Normal"/>
        <w:spacing w:lineRule="auto" w:line="276"/>
        <w:ind w:right="-1"/>
        <w:jc w:val="both"/>
        <w:rPr>
          <w:rFonts w:eastAsia="Calibri"/>
          <w:sz w:val="28"/>
          <w:szCs w:val="28"/>
        </w:rPr>
      </w:pPr>
      <w:r>
        <w:rPr>
          <w:rFonts w:eastAsia="Calibri"/>
          <w:sz w:val="28"/>
          <w:szCs w:val="28"/>
        </w:rPr>
        <w:t xml:space="preserve">муниципальное образование </w:t>
      </w:r>
    </w:p>
    <w:p>
      <w:pPr>
        <w:pStyle w:val="Normal"/>
        <w:spacing w:lineRule="auto" w:line="276"/>
        <w:ind w:right="-1"/>
        <w:jc w:val="both"/>
        <w:rPr>
          <w:rFonts w:eastAsia="Calibri"/>
          <w:sz w:val="28"/>
          <w:szCs w:val="28"/>
        </w:rPr>
      </w:pPr>
      <w:r>
        <w:rPr>
          <w:rFonts w:eastAsia="Calibri"/>
          <w:sz w:val="28"/>
          <w:szCs w:val="28"/>
        </w:rPr>
        <w:t>городской округ город Красный Луч</w:t>
      </w:r>
    </w:p>
    <w:p>
      <w:pPr>
        <w:sectPr>
          <w:headerReference w:type="default" r:id="rId4"/>
          <w:type w:val="nextPage"/>
          <w:pgSz w:w="11906" w:h="16838"/>
          <w:pgMar w:left="1701" w:right="567" w:gutter="0" w:header="285" w:top="543" w:footer="0" w:bottom="1134"/>
          <w:pgNumType w:start="1" w:fmt="decimal"/>
          <w:formProt w:val="false"/>
          <w:titlePg/>
          <w:textDirection w:val="lrTb"/>
          <w:docGrid w:type="default" w:linePitch="360" w:charSpace="24576"/>
        </w:sectPr>
        <w:pStyle w:val="Normal"/>
        <w:spacing w:lineRule="auto" w:line="276"/>
        <w:jc w:val="both"/>
        <w:rPr>
          <w:sz w:val="28"/>
          <w:szCs w:val="28"/>
        </w:rPr>
      </w:pPr>
      <w:r>
        <w:rPr>
          <w:rFonts w:eastAsia="Calibri"/>
          <w:sz w:val="28"/>
          <w:szCs w:val="28"/>
        </w:rPr>
        <w:t>Луганской Народной Республики</w:t>
      </w:r>
      <w:r>
        <w:rPr>
          <w:sz w:val="28"/>
          <w:szCs w:val="28"/>
        </w:rPr>
        <w:tab/>
        <w:tab/>
        <w:tab/>
        <w:tab/>
        <w:tab/>
        <w:tab/>
        <w:t>С.В. Соловьев</w:t>
      </w:r>
    </w:p>
    <w:p>
      <w:pPr>
        <w:pStyle w:val="Normal"/>
        <w:ind w:left="4536"/>
        <w:jc w:val="both"/>
        <w:rPr>
          <w:sz w:val="28"/>
          <w:szCs w:val="28"/>
        </w:rPr>
      </w:pPr>
      <w:r>
        <w:rPr>
          <w:sz w:val="28"/>
          <w:szCs w:val="28"/>
        </w:rPr>
        <w:t xml:space="preserve">Приложение </w:t>
      </w:r>
    </w:p>
    <w:p>
      <w:pPr>
        <w:pStyle w:val="Normal"/>
        <w:ind w:left="4536"/>
        <w:jc w:val="both"/>
        <w:rPr>
          <w:sz w:val="28"/>
          <w:szCs w:val="28"/>
        </w:rPr>
      </w:pPr>
      <w:r>
        <w:rPr>
          <w:sz w:val="28"/>
          <w:szCs w:val="28"/>
        </w:rPr>
        <w:t>к постановлению Администрации</w:t>
      </w:r>
    </w:p>
    <w:p>
      <w:pPr>
        <w:pStyle w:val="Normal"/>
        <w:ind w:left="4536"/>
        <w:jc w:val="both"/>
        <w:rPr>
          <w:sz w:val="28"/>
          <w:szCs w:val="28"/>
        </w:rPr>
      </w:pPr>
      <w:r>
        <w:rPr>
          <w:sz w:val="28"/>
          <w:szCs w:val="28"/>
        </w:rPr>
        <w:t>городского округа муниципальное</w:t>
      </w:r>
    </w:p>
    <w:p>
      <w:pPr>
        <w:pStyle w:val="Normal"/>
        <w:ind w:left="4536"/>
        <w:jc w:val="both"/>
        <w:rPr>
          <w:sz w:val="28"/>
          <w:szCs w:val="28"/>
        </w:rPr>
      </w:pPr>
      <w:r>
        <w:rPr>
          <w:sz w:val="28"/>
          <w:szCs w:val="28"/>
        </w:rPr>
        <w:t>образование городской округ</w:t>
      </w:r>
    </w:p>
    <w:p>
      <w:pPr>
        <w:pStyle w:val="Normal"/>
        <w:ind w:left="4536"/>
        <w:jc w:val="both"/>
        <w:rPr>
          <w:sz w:val="28"/>
          <w:szCs w:val="28"/>
        </w:rPr>
      </w:pPr>
      <w:r>
        <w:rPr>
          <w:sz w:val="28"/>
          <w:szCs w:val="28"/>
        </w:rPr>
        <w:t>город Красный Луч</w:t>
      </w:r>
    </w:p>
    <w:p>
      <w:pPr>
        <w:pStyle w:val="Normal"/>
        <w:spacing w:lineRule="auto" w:line="360"/>
        <w:ind w:left="4536"/>
        <w:jc w:val="both"/>
        <w:rPr>
          <w:sz w:val="28"/>
          <w:szCs w:val="28"/>
        </w:rPr>
      </w:pPr>
      <w:r>
        <w:rPr>
          <w:sz w:val="28"/>
          <w:szCs w:val="28"/>
        </w:rPr>
        <w:t>Луганской Народной Республики</w:t>
      </w:r>
    </w:p>
    <w:p>
      <w:pPr>
        <w:pStyle w:val="Normal"/>
        <w:spacing w:lineRule="auto" w:line="360"/>
        <w:ind w:left="4536"/>
        <w:jc w:val="both"/>
        <w:rPr>
          <w:sz w:val="28"/>
          <w:szCs w:val="28"/>
        </w:rPr>
      </w:pPr>
      <w:r>
        <w:rPr>
          <w:sz w:val="28"/>
          <w:szCs w:val="28"/>
        </w:rPr>
        <w:t>от «</w:t>
      </w:r>
      <w:r>
        <w:rPr>
          <w:sz w:val="28"/>
          <w:szCs w:val="28"/>
        </w:rPr>
        <w:t>13</w:t>
      </w:r>
      <w:r>
        <w:rPr>
          <w:sz w:val="28"/>
          <w:szCs w:val="28"/>
        </w:rPr>
        <w:t xml:space="preserve">» </w:t>
      </w:r>
      <w:r>
        <w:rPr>
          <w:sz w:val="28"/>
          <w:szCs w:val="28"/>
        </w:rPr>
        <w:t xml:space="preserve">февраля </w:t>
      </w:r>
      <w:r>
        <w:rPr>
          <w:sz w:val="28"/>
          <w:szCs w:val="28"/>
        </w:rPr>
        <w:t>2025 г.  № П-</w:t>
      </w:r>
      <w:r>
        <w:rPr>
          <w:sz w:val="28"/>
          <w:szCs w:val="28"/>
        </w:rPr>
        <w:t>72</w:t>
      </w:r>
      <w:r>
        <w:rPr>
          <w:sz w:val="28"/>
          <w:szCs w:val="28"/>
        </w:rPr>
        <w:t>/25</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п/п</w:t>
            </w:r>
          </w:p>
        </w:tc>
        <w:tc>
          <w:tcPr>
            <w:tcW w:w="7088"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Присваиваемый адрес</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Кадастровый</w:t>
            </w:r>
          </w:p>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номер</w:t>
            </w:r>
          </w:p>
        </w:tc>
      </w:tr>
      <w:tr>
        <w:trPr/>
        <w:tc>
          <w:tcPr>
            <w:tcW w:w="850"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1</w:t>
            </w:r>
          </w:p>
        </w:tc>
        <w:tc>
          <w:tcPr>
            <w:tcW w:w="7088"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Островского, дом 15Б</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Островского, дом 19Б</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Островского, дом 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Павлика Морозова, дом 12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Павлика Морозова, дом 1В</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Павловская, дом 100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Павловская, дом 10А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Павловская, дом 120А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w:t>
            </w:r>
          </w:p>
        </w:tc>
        <w:tc>
          <w:tcPr>
            <w:tcW w:w="7088" w:type="dxa"/>
            <w:tcBorders>
              <w:right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Павловская, дом 20Б</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rHeight w:val="968" w:hRule="atLeast"/>
          <w:cantSplit w:val="true"/>
        </w:trPr>
        <w:tc>
          <w:tcPr>
            <w:tcW w:w="850" w:type="dxa"/>
            <w:tcBorders>
              <w:top w:val="nil"/>
              <w:right w:val="nil"/>
            </w:tcBorders>
            <w:vAlign w:val="center"/>
          </w:tcPr>
          <w:p>
            <w:pPr>
              <w:pStyle w:val="Normal"/>
              <w:widowControl/>
              <w:suppressAutoHyphens w:val="true"/>
              <w:spacing w:before="0" w:after="0"/>
              <w:jc w:val="center"/>
              <w:rPr>
                <w:rFonts w:ascii="Times New Roman" w:hAnsi="Times New Roman" w:eastAsia="Times New Roman" w:cs="Times New Roman"/>
                <w:kern w:val="0"/>
                <w:sz w:val="20"/>
                <w:szCs w:val="20"/>
                <w:lang w:val="ru-RU" w:bidi="ar-SA"/>
              </w:rPr>
            </w:pPr>
            <w:r>
              <w:rPr>
                <w:rFonts w:eastAsia="Times New Roman" w:cs="Times New Roman"/>
                <w:color w:val="000000"/>
                <w:kern w:val="0"/>
                <w:sz w:val="28"/>
                <w:szCs w:val="28"/>
                <w:lang w:val="ru-RU" w:bidi="ar-SA"/>
              </w:rPr>
              <w:t>10</w:t>
            </w:r>
          </w:p>
        </w:tc>
        <w:tc>
          <w:tcPr>
            <w:tcW w:w="7088" w:type="dxa"/>
            <w:tcBorders>
              <w:top w:val="nil"/>
              <w:right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Панфилова, дом 25</w:t>
            </w:r>
          </w:p>
        </w:tc>
        <w:tc>
          <w:tcPr>
            <w:tcW w:w="1813" w:type="dxa"/>
            <w:tcBorders>
              <w:top w:val="nil"/>
            </w:tcBorders>
            <w:vAlign w:val="center"/>
          </w:tcPr>
          <w:p>
            <w:pPr>
              <w:pStyle w:val="Normal"/>
              <w:widowControl/>
              <w:suppressAutoHyphens w:val="true"/>
              <w:spacing w:before="0" w:after="0"/>
              <w:jc w:val="center"/>
              <w:rPr>
                <w:rFonts w:ascii="Times New Roman" w:hAnsi="Times New Roman" w:eastAsia="Times New Roman" w:cs="Times New Roman"/>
                <w:kern w:val="0"/>
                <w:sz w:val="20"/>
                <w:szCs w:val="20"/>
                <w:lang w:val="ru-RU" w:bidi="ar-SA"/>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Панфилова, дом 32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Панфилова, дом 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Панфилова, дом 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Панфилова, дом 8А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Папанина, дом 1Б</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Партизанская, дом 8А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Пархоменко, дом 43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Первомайская, дом 55А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Первомайская, дом 62А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Переверзева, дом 101А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Переверзева, дом 113А</w:t>
            </w:r>
          </w:p>
        </w:tc>
        <w:tc>
          <w:tcPr>
            <w:tcW w:w="1813" w:type="dxa"/>
            <w:tcBorders/>
            <w:vAlign w:val="center"/>
          </w:tcPr>
          <w:p>
            <w:pPr>
              <w:pStyle w:val="Normal"/>
              <w:widowControl/>
              <w:suppressAutoHyphens w:val="true"/>
              <w:spacing w:before="0" w:after="0"/>
              <w:jc w:val="center"/>
              <w:rPr>
                <w:sz w:val="28"/>
                <w:szCs w:val="28"/>
              </w:rPr>
            </w:pPr>
            <w:r>
              <w:rPr>
                <w:sz w:val="28"/>
                <w:szCs w:val="28"/>
              </w:rPr>
              <w:t>-</w:t>
            </w:r>
          </w:p>
        </w:tc>
      </w:tr>
      <w:tr>
        <w:trPr/>
        <w:tc>
          <w:tcPr>
            <w:tcW w:w="850" w:type="dxa"/>
            <w:tcBorders>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22</w:t>
            </w:r>
          </w:p>
        </w:tc>
        <w:tc>
          <w:tcPr>
            <w:tcW w:w="7088" w:type="dxa"/>
            <w:tcBorders>
              <w:right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Переверзева, дом 11А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right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23</w:t>
            </w:r>
          </w:p>
        </w:tc>
        <w:tc>
          <w:tcPr>
            <w:tcW w:w="7088" w:type="dxa"/>
            <w:tcBorders>
              <w:top w:val="nil"/>
              <w:right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Переверзева, дом 14Б</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24</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Переверзева, дом 1А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szCs w:val="28"/>
              </w:rPr>
            </w:pPr>
            <w:r>
              <w:rPr>
                <w:rFonts w:eastAsia="Times New Roman" w:cs="Times New Roman"/>
                <w:color w:val="000000"/>
                <w:kern w:val="0"/>
                <w:sz w:val="28"/>
                <w:szCs w:val="28"/>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rFonts w:ascii="Times New Roman" w:hAnsi="Times New Roman" w:eastAsia="Times New Roman" w:cs="Times New Roman"/>
                <w:kern w:val="0"/>
                <w:sz w:val="20"/>
                <w:szCs w:val="20"/>
                <w:lang w:val="ru-RU" w:bidi="ar-SA"/>
              </w:rPr>
            </w:pPr>
            <w:r>
              <w:rPr>
                <w:rFonts w:eastAsia="Times New Roman" w:cs="Times New Roman"/>
                <w:color w:val="000000"/>
                <w:kern w:val="0"/>
                <w:sz w:val="28"/>
                <w:szCs w:val="28"/>
                <w:lang w:val="ru-RU" w:bidi="ar-SA"/>
              </w:rPr>
              <w:t>25</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Переверзева, дом 20А</w:t>
            </w:r>
          </w:p>
        </w:tc>
        <w:tc>
          <w:tcPr>
            <w:tcW w:w="1813" w:type="dxa"/>
            <w:tcBorders>
              <w:top w:val="nil"/>
            </w:tcBorders>
            <w:vAlign w:val="center"/>
          </w:tcPr>
          <w:p>
            <w:pPr>
              <w:pStyle w:val="Normal"/>
              <w:widowControl/>
              <w:suppressAutoHyphens w:val="true"/>
              <w:spacing w:before="0" w:after="0"/>
              <w:jc w:val="center"/>
              <w:rPr>
                <w:rFonts w:ascii="Times New Roman" w:hAnsi="Times New Roman" w:eastAsia="Times New Roman" w:cs="Times New Roman"/>
                <w:kern w:val="0"/>
                <w:sz w:val="20"/>
                <w:szCs w:val="20"/>
                <w:lang w:val="ru-RU" w:bidi="ar-SA"/>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rFonts w:ascii="Times New Roman" w:hAnsi="Times New Roman" w:eastAsia="Times New Roman" w:cs="Times New Roman"/>
                <w:kern w:val="0"/>
                <w:sz w:val="20"/>
                <w:szCs w:val="20"/>
                <w:lang w:val="ru-RU" w:bidi="ar-SA"/>
              </w:rPr>
            </w:pPr>
            <w:r>
              <w:rPr>
                <w:rFonts w:eastAsia="Times New Roman" w:cs="Times New Roman"/>
                <w:color w:val="000000"/>
                <w:kern w:val="0"/>
                <w:sz w:val="28"/>
                <w:szCs w:val="28"/>
                <w:lang w:val="ru-RU" w:bidi="ar-SA"/>
              </w:rPr>
              <w:t>26</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Переверзева, дом 21А</w:t>
            </w:r>
          </w:p>
        </w:tc>
        <w:tc>
          <w:tcPr>
            <w:tcW w:w="1813" w:type="dxa"/>
            <w:tcBorders>
              <w:top w:val="nil"/>
            </w:tcBorders>
            <w:vAlign w:val="center"/>
          </w:tcPr>
          <w:p>
            <w:pPr>
              <w:pStyle w:val="Normal"/>
              <w:widowControl/>
              <w:suppressAutoHyphens w:val="true"/>
              <w:spacing w:before="0" w:after="0"/>
              <w:jc w:val="center"/>
              <w:rPr>
                <w:rFonts w:ascii="Times New Roman" w:hAnsi="Times New Roman" w:eastAsia="Times New Roman" w:cs="Times New Roman"/>
                <w:kern w:val="0"/>
                <w:sz w:val="20"/>
                <w:szCs w:val="20"/>
                <w:lang w:val="ru-RU" w:bidi="ar-SA"/>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27</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Переверзева, дом 25А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28</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Переверзева, дом 4А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29</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Переверзева, дом 4Б</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30</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Переверзева, дом 60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31</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Переверзева, дом 62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32</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Переверзева, дом 68А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33</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Переверзева, дом 76А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34</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Переверзева, дом 7А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35</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Переверзева, дом 87А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36</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Переверзева, дом 88А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37</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Переверзева, дом 8А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38</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Переверзева, дом 97А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cantSplit w:val="true"/>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cantSplit w:val="true"/>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39</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Переверзева, дом 99А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40</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Петровского, дом 5А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41</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Петровского, дом 70</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42</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Писемского, дом 61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43</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Пламенная, дом 24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cantSplit w:val="true"/>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44</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Погорелова, дом 25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45</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Подгорная, дом 57А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46</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Покрышкина, дом 19А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47</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Полевая, дом 2Г</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48</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Полевая, дом 53А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49</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Полевая, дом 55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50</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Полевая, дом 72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51</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Полянка, дом 11А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52</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Попова, дом 42А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53</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Попова, дом 52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54</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Попова, дом 8А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55</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Пржевальского, дом 5А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56</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Продольная, дом 7А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57</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Пугачева, дом 24А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58</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Пугачева, дом 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59</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Пугачева, дом 47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60</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Пугачева, дом 47А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61</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Пугачева, дом 63А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62</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Пугачева, дом 83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63</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Пугачева, дом 9</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64</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Пугачева, дом 94А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65</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Пушкина, дом 11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66</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Пушкина, дом 22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67</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Пушкина, дом 25Б</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68</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Ромена Роллана, дом 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69</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Ромена Роллана, дом 12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70</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Ромена Роллана, дом 14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71</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Ромена Роллана, дом 22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72</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Ромена Роллана, дом 43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73</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Радищева, дом 42А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74</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Раздельный, дом 1А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75</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Раздельный, дом 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76</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Раздельный, дом 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77</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Разенкова, дом 14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78</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Репина, дом 1А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79</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Рижская, дом 21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80</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Рижская, дом 45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81</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Рижский, дом 10</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82</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Рижский, дом 15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83</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Рижский, дом 15А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84</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Рижский, дом 17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85</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Руднева, дом 46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86</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Руднева, дом 65Б</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87</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Ружина, дом 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88</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Ружина, дом 59</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89</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Рылеева, дом 29А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90</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Рылеева, дом 59А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91</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Саврасова, дом 41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92</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Саврасова, дом 42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93</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Садовая, дом 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94</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Садовая, дом 24Б</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95</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Садовая, дом 29А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96</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Садовая, дом 31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97</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Садовая, дом 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98</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Садовая, дом 4Б</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99</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Садовая, дом 5А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100</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Свободы, дом 17А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101</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Свободы, дом 1В</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102</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Свободы, дом 26А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103</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Свободы, дом 37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104</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Севастопольская, дом 2Б</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105</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Севастопольская, дом 3А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106</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Северная, дом 10</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107</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Северная, дом 16А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108</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Северная, дом 1А</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109</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Северная, дом 20А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110</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Северная, дом 21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111</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Северная, дом 29Б</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112</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Семашко, дом 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113</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Семашко, дом 11</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114</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Семашко, дом 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115</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Семашко, дом 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116</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Семашко, дом 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117</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Семашко, дом 5</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118</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Семашко, дом 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119</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Семашко, дом 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120</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Семашко, дом 8</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121</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Семашко, дом 9</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122</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Семашко, дом 10Б</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123</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Семашко, дом 13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124</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Смирнова, дом 34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125</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Советская, дом 28Б</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126</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Советская, дом 57</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127</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Советская, дом 84Г</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128</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Сормовская, дом 24</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129</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Сормовская, дом 33</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130</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Социалистическая, дом 21</w:t>
            </w:r>
          </w:p>
        </w:tc>
        <w:tc>
          <w:tcPr>
            <w:tcW w:w="1813" w:type="dxa"/>
            <w:tcBorders/>
            <w:vAlign w:val="center"/>
          </w:tcPr>
          <w:p>
            <w:pPr>
              <w:pStyle w:val="Normal"/>
              <w:widowControl/>
              <w:suppressAutoHyphens w:val="true"/>
              <w:spacing w:before="0" w:after="0"/>
              <w:jc w:val="center"/>
              <w:rPr>
                <w:sz w:val="28"/>
                <w:szCs w:val="28"/>
              </w:rPr>
            </w:pPr>
            <w:r>
              <w:rPr>
                <w:sz w:val="28"/>
                <w:szCs w:val="28"/>
              </w:rPr>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131</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Социалистическая, дом 22А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132</w:t>
            </w:r>
          </w:p>
        </w:tc>
        <w:tc>
          <w:tcPr>
            <w:tcW w:w="7088" w:type="dxa"/>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Средний, дом 16</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133</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Средний, дом 16А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134</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Средний, дом 27А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135</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Ставропольская, дом 15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136</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Ставропольская, дом 38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137</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Ставропольская, дом 46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138</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Ставропольская, дом 48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139</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Стаханова, дом 1Б</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140</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Стаханова, дом 38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141</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Лебедева-Кумача, дом 20А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142</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Лебедева-Кумача, дом 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143</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микрорайон 2-й, дом 10А, квартира 30</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144</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8 Марта, дом 8 квартира 27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145</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Степная, дом 69А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146</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Студенческая, дом 21А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147</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Суворова, дом 5А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148</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Сумская, дом 9</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149</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Сумская, дом 9Б</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150</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Тельмана, дом 4А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151</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Ткаченко, дом 18А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152</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Тополиная, дом 13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153</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Тополиная, дом 14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154</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тополиная, дом 15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155</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Тополиная, дом 16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156</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Третьякова, дом 1В</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157</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Третьякова, дом 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158</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Третьякова, дом 24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159</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Трубный, дом 24А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160</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Тургенева, дом 23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161</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Громовой, дом 21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162</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Уральская, дом 59А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163</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Ушакова, дом 16А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164</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Ушинского, дом 8Б</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165</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Ушинского, дом 13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166</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Ушинского, дом 15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167</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Ушинского, дом 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168</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Ушинского, дом 3Б</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169</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Февральская, дом 28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170</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Февральская, дом 34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171</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Февральская, дом 7А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172</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Федьковича, дом 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173</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Фестивальная, дом 28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174</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Филатова, дом 14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175</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Филатова, дом 20</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176</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Филатова, дом 23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177</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Филатова, дом 47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178</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Филатова, дом 51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179</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Филатова, дом 57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180</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Филатова, дом 59</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181</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Филатова, дом 61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182</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Филатова, дом 63</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183</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Филатова, дом 13А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184</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Филатова, дом 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185</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Фрунзе, дом 15А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186</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Фрунзе, дом 31Б</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187</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Фурманова, дом 40</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188</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Хабаровская, дом 1А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189</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Харьковская, дом 1А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190</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Хрустальское шоссе, дом 44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191</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Хрустальское шоссе, дом 46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192</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Хрустальское шоссе, дом 74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193</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Хрустальское шоссе, дом 94А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194</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Целинная, дом 1А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195</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Циолковского, дом 10</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196</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Циолковского, дом 8</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197</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Циолковского, дом 9</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198</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Чаадаева, дом 55</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199</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Чекистов, дом 29</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200</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Челюскинцев, дом 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201</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Челюскинцев, дом 3А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202</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Черняховского, дом 47Б</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203</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Чехова, дом 44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204</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Чкалова, дом 116А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205</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Чкалова, дом 39А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206</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Чкалова, дом 55А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207</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Чкалова, дом 59А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208</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Чкалова, дом 71А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209</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Шахтерская, дом 114</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210</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Шахтерская, дом 47</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211</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Шахтерская, дом 81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212</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Шевченко, дом 16А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213</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Шекспира, дом 26</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214</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Шопена, дом 28А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215</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Шопена, дом 8А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216</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Эмиля Золя, дом 41</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217</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Эмиля Золя, дом 42</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218</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Энтузиастов, дом 25А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219</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улица Южная, дом 20А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220</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Южный, дом 7А</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tbl>
      <w:tblPr>
        <w:tblStyle w:val="af4"/>
        <w:tblW w:w="9751"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50"/>
        <w:gridCol w:w="7088"/>
        <w:gridCol w:w="1813"/>
      </w:tblGrid>
      <w:tr>
        <w:trPr/>
        <w:tc>
          <w:tcPr>
            <w:tcW w:w="850" w:type="dxa"/>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1</w:t>
            </w:r>
          </w:p>
        </w:tc>
        <w:tc>
          <w:tcPr>
            <w:tcW w:w="7088" w:type="dxa"/>
            <w:tcBorders/>
            <w:vAlign w:val="bottom"/>
          </w:tcPr>
          <w:p>
            <w:pPr>
              <w:pStyle w:val="Style21"/>
              <w:widowControl/>
              <w:suppressAutoHyphens w:val="true"/>
              <w:spacing w:before="0" w:after="0"/>
              <w:jc w:val="center"/>
              <w:rPr>
                <w:color w:val="000000"/>
                <w:sz w:val="28"/>
              </w:rPr>
            </w:pPr>
            <w:r>
              <w:rPr>
                <w:rFonts w:eastAsia="Times New Roman" w:cs="Times New Roman"/>
                <w:color w:val="000000"/>
                <w:kern w:val="0"/>
                <w:sz w:val="28"/>
                <w:szCs w:val="20"/>
                <w:lang w:val="ru-RU" w:eastAsia="ru-RU" w:bidi="ar-SA"/>
              </w:rPr>
              <w:t>2</w:t>
            </w:r>
          </w:p>
        </w:tc>
        <w:tc>
          <w:tcPr>
            <w:tcW w:w="1813" w:type="dxa"/>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3</w:t>
            </w:r>
          </w:p>
        </w:tc>
      </w:tr>
      <w:tr>
        <w:trPr/>
        <w:tc>
          <w:tcPr>
            <w:tcW w:w="850" w:type="dxa"/>
            <w:tcBorders>
              <w:top w:val="nil"/>
            </w:tcBorders>
            <w:vAlign w:val="center"/>
          </w:tcPr>
          <w:p>
            <w:pPr>
              <w:pStyle w:val="Normal"/>
              <w:widowControl/>
              <w:suppressAutoHyphens w:val="true"/>
              <w:spacing w:before="0" w:after="0"/>
              <w:jc w:val="center"/>
              <w:rPr>
                <w:color w:val="000000"/>
                <w:sz w:val="28"/>
                <w:szCs w:val="28"/>
              </w:rPr>
            </w:pPr>
            <w:r>
              <w:rPr>
                <w:rFonts w:eastAsia="Times New Roman" w:cs="Times New Roman"/>
                <w:color w:val="000000"/>
                <w:kern w:val="0"/>
                <w:sz w:val="28"/>
                <w:szCs w:val="28"/>
                <w:lang w:val="ru-RU" w:bidi="ar-SA"/>
              </w:rPr>
              <w:t>221</w:t>
            </w:r>
          </w:p>
        </w:tc>
        <w:tc>
          <w:tcPr>
            <w:tcW w:w="7088" w:type="dxa"/>
            <w:tcBorders>
              <w:top w:val="nil"/>
            </w:tcBorders>
            <w:vAlign w:val="bottom"/>
          </w:tcPr>
          <w:p>
            <w:pPr>
              <w:pStyle w:val="Style21"/>
              <w:widowControl/>
              <w:suppressAutoHyphens w:val="true"/>
              <w:spacing w:before="0" w:after="0"/>
              <w:jc w:val="left"/>
              <w:rPr>
                <w:rFonts w:ascii="Times New Roman" w:hAnsi="Times New Roman"/>
                <w:color w:val="000000"/>
                <w:sz w:val="28"/>
              </w:rPr>
            </w:pPr>
            <w:r>
              <w:rPr>
                <w:rFonts w:eastAsia="Times New Roman" w:cs="Times New Roman"/>
                <w:color w:val="000000"/>
                <w:kern w:val="0"/>
                <w:sz w:val="28"/>
                <w:szCs w:val="20"/>
                <w:lang w:val="ru-RU" w:eastAsia="ru-RU" w:bidi="ar-SA"/>
              </w:rPr>
              <w:t>Российская Федерация, Луганская Народная Республика, городской округ город Красный Луч, город Красный Луч, переулок Ялтинский, дом 1Б</w:t>
            </w:r>
          </w:p>
        </w:tc>
        <w:tc>
          <w:tcPr>
            <w:tcW w:w="1813" w:type="dxa"/>
            <w:tcBorders>
              <w:top w:val="nil"/>
            </w:tcBorders>
            <w:vAlign w:val="center"/>
          </w:tcPr>
          <w:p>
            <w:pPr>
              <w:pStyle w:val="Normal"/>
              <w:widowControl/>
              <w:suppressAutoHyphens w:val="true"/>
              <w:spacing w:before="0" w:after="0"/>
              <w:jc w:val="center"/>
              <w:rPr>
                <w:sz w:val="28"/>
                <w:szCs w:val="28"/>
              </w:rPr>
            </w:pPr>
            <w:r>
              <w:rPr>
                <w:rFonts w:eastAsia="Times New Roman" w:cs="Times New Roman"/>
                <w:kern w:val="0"/>
                <w:sz w:val="28"/>
                <w:szCs w:val="28"/>
                <w:lang w:val="ru-RU" w:bidi="ar-SA"/>
              </w:rPr>
              <w:t>-</w:t>
            </w:r>
          </w:p>
        </w:tc>
      </w:tr>
    </w:tbl>
    <w:p>
      <w:pPr>
        <w:pStyle w:val="BodyText"/>
        <w:rPr/>
      </w:pPr>
      <w:r>
        <w:rPr/>
      </w:r>
    </w:p>
    <w:p>
      <w:pPr>
        <w:pStyle w:val="BodyText"/>
        <w:rPr/>
      </w:pPr>
      <w:r>
        <w:rPr/>
      </w:r>
    </w:p>
    <w:p>
      <w:pPr>
        <w:pStyle w:val="Normal"/>
        <w:rPr/>
      </w:pPr>
      <w:r>
        <w:rPr/>
      </w:r>
    </w:p>
    <w:sectPr>
      <w:headerReference w:type="default" r:id="rId5"/>
      <w:headerReference w:type="first" r:id="rId6"/>
      <w:type w:val="nextPage"/>
      <w:pgSz w:w="11906" w:h="16838"/>
      <w:pgMar w:left="1701" w:right="567" w:gutter="0" w:header="567" w:top="624" w:footer="0" w:bottom="1134"/>
      <w:pgNumType w:start="1" w:fmt="decimal"/>
      <w:formProt w:val="false"/>
      <w:titlePg/>
      <w:textDirection w:val="lrTb"/>
      <w:docGrid w:type="default" w:linePitch="36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Tahoma">
    <w:charset w:val="01"/>
    <w:family w:val="roman"/>
    <w:pitch w:val="default"/>
  </w:font>
  <w:font w:name="Arial">
    <w:charset w:val="01"/>
    <w:family w:val="roman"/>
    <w:pitch w:val="default"/>
  </w:font>
  <w:font w:name="PT Astra Serif">
    <w:charset w:val="01"/>
    <w:family w:val="roman"/>
    <w:pitch w:val="default"/>
  </w:font>
  <w:font w:name="Calibri">
    <w:charset w:val="01"/>
    <w:family w:val="roman"/>
    <w:pitch w:val="default"/>
  </w:font>
  <w:font w:name="Courier New">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485354247"/>
    </w:sdtPr>
    <w:sdtContent>
      <w:p>
        <w:pPr>
          <w:pStyle w:val="Header"/>
          <w:jc w:val="center"/>
          <w:rPr/>
        </w:pPr>
        <w:r>
          <w:rPr/>
          <w:fldChar w:fldCharType="begin"/>
        </w:r>
        <w:r>
          <w:rPr/>
          <w:instrText xml:space="preserve"> PAGE </w:instrText>
        </w:r>
        <w:r>
          <w:rPr/>
          <w:fldChar w:fldCharType="separate"/>
        </w:r>
        <w:r>
          <w:rPr/>
          <w:t>2</w:t>
        </w:r>
        <w:r>
          <w:rPr/>
          <w:fldChar w:fldCharType="end"/>
        </w:r>
      </w:p>
      <w:p>
        <w:pPr>
          <w:pStyle w:val="Header"/>
          <w:rPr/>
        </w:pPr>
        <w:r>
          <w:rPr/>
        </w:r>
      </w:p>
    </w:sdtContent>
  </w:sdt>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pPr>
    <w:bookmarkStart w:id="2" w:name="PageNumWizard_HEADER_Converted217_Копия_"/>
    <w:r>
      <w:rPr/>
      <w:fldChar w:fldCharType="begin"/>
    </w:r>
    <w:r>
      <w:rPr/>
      <w:instrText xml:space="preserve"> PAGE </w:instrText>
    </w:r>
    <w:r>
      <w:rPr/>
      <w:fldChar w:fldCharType="separate"/>
    </w:r>
    <w:r>
      <w:rPr/>
      <w:t>17</w:t>
    </w:r>
    <w:r>
      <w:rPr/>
      <w:fldChar w:fldCharType="end"/>
    </w:r>
    <w:bookmarkEnd w:id="2"/>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center"/>
      <w:rPr/>
    </w:pPr>
    <w:r>
      <w:rPr/>
    </w:r>
  </w:p>
</w:hdr>
</file>

<file path=word/settings.xml><?xml version="1.0" encoding="utf-8"?>
<w:settings xmlns:w="http://schemas.openxmlformats.org/wordprocessingml/2006/main">
  <w:zoom w:percent="100"/>
  <w:embedSystemFonts/>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e322a"/>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ar-SA"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uiPriority w:val="99"/>
    <w:qFormat/>
    <w:rsid w:val="00e514d2"/>
    <w:rPr>
      <w:lang w:eastAsia="ar-SA"/>
    </w:rPr>
  </w:style>
  <w:style w:type="character" w:styleId="Style15" w:customStyle="1">
    <w:name w:val="Нижний колонтитул Знак"/>
    <w:qFormat/>
    <w:rsid w:val="00e514d2"/>
    <w:rPr>
      <w:lang w:eastAsia="ar-SA"/>
    </w:rPr>
  </w:style>
  <w:style w:type="character" w:styleId="Style16" w:customStyle="1">
    <w:name w:val="Текст выноски Знак"/>
    <w:link w:val="BalloonText"/>
    <w:qFormat/>
    <w:rsid w:val="00bd0bc6"/>
    <w:rPr>
      <w:rFonts w:ascii="Tahoma" w:hAnsi="Tahoma" w:cs="Tahoma"/>
      <w:sz w:val="16"/>
      <w:szCs w:val="16"/>
      <w:lang w:eastAsia="ar-SA"/>
    </w:rPr>
  </w:style>
  <w:style w:type="character" w:styleId="Style17" w:customStyle="1">
    <w:name w:val="Основной текст_"/>
    <w:basedOn w:val="DefaultParagraphFont"/>
    <w:link w:val="1"/>
    <w:qFormat/>
    <w:rsid w:val="00ad59e5"/>
    <w:rPr>
      <w:rFonts w:ascii="Arial" w:hAnsi="Arial" w:eastAsia="Arial" w:cs="Arial"/>
      <w:sz w:val="19"/>
      <w:szCs w:val="19"/>
    </w:rPr>
  </w:style>
  <w:style w:type="character" w:styleId="Hyperlink">
    <w:name w:val="Hyperlink"/>
    <w:basedOn w:val="DefaultParagraphFont"/>
    <w:uiPriority w:val="99"/>
    <w:unhideWhenUsed/>
    <w:rsid w:val="00dc0ab1"/>
    <w:rPr>
      <w:color w:themeColor="hyperlink" w:val="0000FF"/>
      <w:u w:val="single"/>
    </w:rPr>
  </w:style>
  <w:style w:type="paragraph" w:styleId="Style18" w:customStyle="1">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Caption1">
    <w:name w:val="caption1"/>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Caption11" w:customStyle="1">
    <w:name w:val="caption11"/>
    <w:basedOn w:val="Normal"/>
    <w:qFormat/>
    <w:pPr>
      <w:suppressLineNumbers/>
      <w:spacing w:before="120" w:after="120"/>
    </w:pPr>
    <w:rPr>
      <w:rFonts w:ascii="PT Astra Serif" w:hAnsi="PT Astra Serif" w:cs="Noto Sans Devanagari"/>
      <w:i/>
      <w:iCs/>
      <w:sz w:val="24"/>
      <w:szCs w:val="24"/>
    </w:rPr>
  </w:style>
  <w:style w:type="paragraph" w:styleId="Style20" w:customStyle="1">
    <w:name w:val="Колонтитул"/>
    <w:basedOn w:val="Normal"/>
    <w:qFormat/>
    <w:pPr/>
    <w:rPr/>
  </w:style>
  <w:style w:type="paragraph" w:styleId="Header">
    <w:name w:val="Header"/>
    <w:basedOn w:val="Normal"/>
    <w:link w:val="Style14"/>
    <w:uiPriority w:val="99"/>
    <w:rsid w:val="00e514d2"/>
    <w:pPr>
      <w:tabs>
        <w:tab w:val="clear" w:pos="709"/>
        <w:tab w:val="center" w:pos="4677" w:leader="none"/>
        <w:tab w:val="right" w:pos="9355" w:leader="none"/>
      </w:tabs>
    </w:pPr>
    <w:rPr/>
  </w:style>
  <w:style w:type="paragraph" w:styleId="Footer">
    <w:name w:val="Footer"/>
    <w:basedOn w:val="Normal"/>
    <w:link w:val="Style15"/>
    <w:rsid w:val="00e514d2"/>
    <w:pPr>
      <w:tabs>
        <w:tab w:val="clear" w:pos="709"/>
        <w:tab w:val="center" w:pos="4677" w:leader="none"/>
        <w:tab w:val="right" w:pos="9355" w:leader="none"/>
      </w:tabs>
    </w:pPr>
    <w:rPr/>
  </w:style>
  <w:style w:type="paragraph" w:styleId="ListParagraph">
    <w:name w:val="List Paragraph"/>
    <w:basedOn w:val="Normal"/>
    <w:uiPriority w:val="99"/>
    <w:qFormat/>
    <w:rsid w:val="001309b5"/>
    <w:pPr>
      <w:suppressAutoHyphens w:val="false"/>
      <w:spacing w:lineRule="auto" w:line="276" w:before="0" w:after="200"/>
      <w:ind w:left="720"/>
      <w:contextualSpacing/>
    </w:pPr>
    <w:rPr>
      <w:rFonts w:ascii="Calibri" w:hAnsi="Calibri" w:eastAsia="Calibri"/>
      <w:sz w:val="22"/>
      <w:szCs w:val="22"/>
      <w:lang w:eastAsia="en-US"/>
    </w:rPr>
  </w:style>
  <w:style w:type="paragraph" w:styleId="ConsPlusNonformat" w:customStyle="1">
    <w:name w:val="ConsPlusNonformat"/>
    <w:uiPriority w:val="99"/>
    <w:qFormat/>
    <w:rsid w:val="001309b5"/>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BalloonText">
    <w:name w:val="Balloon Text"/>
    <w:basedOn w:val="Normal"/>
    <w:link w:val="Style16"/>
    <w:qFormat/>
    <w:rsid w:val="00bd0bc6"/>
    <w:pPr/>
    <w:rPr>
      <w:rFonts w:ascii="Tahoma" w:hAnsi="Tahoma"/>
      <w:sz w:val="16"/>
      <w:szCs w:val="16"/>
    </w:rPr>
  </w:style>
  <w:style w:type="paragraph" w:styleId="1" w:customStyle="1">
    <w:name w:val="Основной текст1"/>
    <w:basedOn w:val="Normal"/>
    <w:link w:val="Style17"/>
    <w:qFormat/>
    <w:rsid w:val="00ad59e5"/>
    <w:pPr>
      <w:widowControl w:val="false"/>
      <w:suppressAutoHyphens w:val="false"/>
      <w:spacing w:lineRule="auto" w:line="264" w:before="0" w:after="460"/>
      <w:ind w:firstLine="400"/>
    </w:pPr>
    <w:rPr>
      <w:rFonts w:ascii="Arial" w:hAnsi="Arial" w:eastAsia="Arial" w:cs="Arial"/>
      <w:sz w:val="19"/>
      <w:szCs w:val="19"/>
      <w:lang w:eastAsia="ru-RU"/>
    </w:rPr>
  </w:style>
  <w:style w:type="paragraph" w:styleId="ConsPlusTitle" w:customStyle="1">
    <w:name w:val="ConsPlusTitle"/>
    <w:qFormat/>
    <w:rsid w:val="00de1f38"/>
    <w:pPr>
      <w:widowControl w:val="false"/>
      <w:suppressAutoHyphens w:val="true"/>
      <w:bidi w:val="0"/>
      <w:spacing w:before="0" w:after="0"/>
      <w:jc w:val="left"/>
    </w:pPr>
    <w:rPr>
      <w:rFonts w:ascii="Calibri" w:hAnsi="Calibri" w:eastAsia="" w:cs="Calibri" w:eastAsiaTheme="minorEastAsia"/>
      <w:b/>
      <w:color w:val="auto"/>
      <w:kern w:val="0"/>
      <w:sz w:val="22"/>
      <w:szCs w:val="22"/>
      <w:lang w:val="ru-RU" w:eastAsia="ru-RU" w:bidi="ar-SA"/>
    </w:rPr>
  </w:style>
  <w:style w:type="paragraph" w:styleId="ConsPlusNormal" w:customStyle="1">
    <w:name w:val="ConsPlusNormal"/>
    <w:basedOn w:val="Normal"/>
    <w:qFormat/>
    <w:rsid w:val="00c91f52"/>
    <w:pPr>
      <w:widowControl w:val="false"/>
      <w:suppressAutoHyphens w:val="false"/>
      <w:ind w:firstLine="720"/>
    </w:pPr>
    <w:rPr>
      <w:rFonts w:ascii="Arial" w:hAnsi="Arial" w:cs="Arial"/>
      <w:lang w:eastAsia="ru-RU"/>
    </w:rPr>
  </w:style>
  <w:style w:type="paragraph" w:styleId="Style21" w:customStyle="1">
    <w:name w:val="Содержимое таблицы"/>
    <w:basedOn w:val="Normal"/>
    <w:qFormat/>
    <w:pPr>
      <w:widowControl w:val="false"/>
      <w:suppressLineNumbers/>
    </w:pPr>
    <w:rPr/>
  </w:style>
  <w:style w:type="paragraph" w:styleId="Style22" w:customStyle="1">
    <w:name w:val="Заголовок таблицы"/>
    <w:basedOn w:val="Style21"/>
    <w:qFormat/>
    <w:pPr>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4">
    <w:name w:val="Table Grid"/>
    <w:basedOn w:val="a1"/>
    <w:rsid w:val="00d508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krasnyluch.su/"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230</TotalTime>
  <Application>LibreOffice/7.6.7.2$Linux_X86_64 LibreOffice_project/60$Build-2</Application>
  <AppVersion>15.0000</AppVersion>
  <Pages>19</Pages>
  <Words>4526</Words>
  <Characters>28216</Characters>
  <CharactersWithSpaces>32053</CharactersWithSpaces>
  <Paragraphs>744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2024-12-06T05:54:00Z</dcterms:created>
  <dc:creator>user105</dc:creator>
  <dc:description/>
  <dc:language>ru-RU</dc:language>
  <cp:lastModifiedBy/>
  <cp:lastPrinted>2025-02-13T11:21:50Z</cp:lastPrinted>
  <dcterms:modified xsi:type="dcterms:W3CDTF">2025-02-17T10:05:01Z</dcterms:modified>
  <cp:revision>108</cp:revision>
  <dc:subject/>
  <dc:title/>
</cp:coreProperties>
</file>

<file path=docProps/custom.xml><?xml version="1.0" encoding="utf-8"?>
<Properties xmlns="http://schemas.openxmlformats.org/officeDocument/2006/custom-properties" xmlns:vt="http://schemas.openxmlformats.org/officeDocument/2006/docPropsVTypes"/>
</file>