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eastAsia="Lucida Sans Unicode"/>
          <w:lang w:eastAsia="ru-RU"/>
        </w:rPr>
      </w:pPr>
      <w:r>
        <w:rPr/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0" t="21286" r="5174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>
      <w:pPr>
        <w:pStyle w:val="Normal"/>
        <w:numPr>
          <w:ilvl w:val="0"/>
          <w:numId w:val="0"/>
        </w:numPr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>
      <w:pPr>
        <w:pStyle w:val="Normal"/>
        <w:widowControl w:val="false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</w:r>
    </w:p>
    <w:p>
      <w:pPr>
        <w:pStyle w:val="Normal"/>
        <w:widowControl w:val="false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</w:r>
    </w:p>
    <w:tbl>
      <w:tblPr>
        <w:tblW w:w="100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380"/>
        <w:gridCol w:w="540"/>
        <w:gridCol w:w="1660"/>
      </w:tblGrid>
      <w:tr>
        <w:trPr>
          <w:cantSplit w:val="true"/>
        </w:trPr>
        <w:tc>
          <w:tcPr>
            <w:tcW w:w="468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</w:r>
          </w:p>
        </w:tc>
        <w:tc>
          <w:tcPr>
            <w:tcW w:w="7380" w:type="dxa"/>
            <w:tcBorders/>
          </w:tcPr>
          <w:p>
            <w:pPr>
              <w:pStyle w:val="Normal"/>
              <w:widowControl w:val="false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 </w:t>
            </w:r>
            <w:r>
              <w:rPr>
                <w:rFonts w:eastAsia="Lucida Sans Unicode"/>
                <w:u w:val="single"/>
                <w:lang w:eastAsia="ru-RU"/>
              </w:rPr>
              <w:t>28</w:t>
            </w:r>
            <w:r>
              <w:rPr>
                <w:rFonts w:eastAsia="Lucida Sans Unicode"/>
                <w:lang w:eastAsia="ru-RU"/>
              </w:rPr>
              <w:t xml:space="preserve"> </w:t>
            </w:r>
            <w:r>
              <w:rPr>
                <w:rFonts w:eastAsia="Lucida Sans Unicode"/>
                <w:lang w:eastAsia="ru-RU"/>
              </w:rPr>
              <w:t xml:space="preserve">» </w:t>
            </w:r>
            <w:r>
              <w:rPr>
                <w:rFonts w:eastAsia="Lucida Sans Unicode"/>
                <w:u w:val="single"/>
                <w:lang w:eastAsia="ru-RU"/>
              </w:rPr>
              <w:t>февраля</w:t>
            </w:r>
            <w:r>
              <w:rPr>
                <w:rFonts w:eastAsia="Lucida Sans Unicode"/>
                <w:lang w:eastAsia="ru-RU"/>
              </w:rPr>
              <w:t xml:space="preserve">  </w:t>
            </w:r>
            <w:r>
              <w:rPr>
                <w:rFonts w:eastAsia="Lucida Sans Unicode"/>
                <w:lang w:eastAsia="ru-RU"/>
              </w:rPr>
              <w:t>202</w:t>
            </w:r>
            <w:r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rPr>
                <w:rFonts w:eastAsia="Lucida Sans Unicode"/>
                <w:u w:val="singl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П-10</w:t>
            </w:r>
            <w:r>
              <w:rPr>
                <w:rFonts w:eastAsia="Lucida Sans Unicode"/>
                <w:u w:val="single"/>
                <w:lang w:eastAsia="ru-RU"/>
              </w:rPr>
              <w:t>1</w:t>
            </w:r>
            <w:r>
              <w:rPr>
                <w:rFonts w:eastAsia="Lucida Sans Unicode"/>
                <w:u w:val="single"/>
                <w:lang w:eastAsia="ru-RU"/>
              </w:rPr>
              <w:t>/25</w:t>
            </w:r>
          </w:p>
        </w:tc>
      </w:tr>
    </w:tbl>
    <w:p>
      <w:pPr>
        <w:pStyle w:val="Normal"/>
        <w:widowControl w:val="false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>
      <w:pPr>
        <w:pStyle w:val="Normal"/>
        <w:widowControl w:val="false"/>
        <w:spacing w:lineRule="auto" w:line="240"/>
        <w:jc w:val="center"/>
        <w:rPr/>
      </w:pPr>
      <w:r>
        <w:rPr/>
      </w:r>
    </w:p>
    <w:p>
      <w:pPr>
        <w:pStyle w:val="Normal"/>
        <w:widowControl w:val="false"/>
        <w:spacing w:lineRule="auto" w:line="240"/>
        <w:jc w:val="center"/>
        <w:rPr/>
      </w:pPr>
      <w:r>
        <w:rPr/>
      </w:r>
    </w:p>
    <w:p>
      <w:pPr>
        <w:pStyle w:val="Normal"/>
        <w:widowControl w:val="false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 xml:space="preserve">Об утверждении Порядка определения норматива стоимости и </w:t>
      </w:r>
      <w:r>
        <w:rPr>
          <w:rFonts w:cs="Times New Roman"/>
          <w:b/>
          <w:bCs/>
          <w:color w:val="000000"/>
          <w:sz w:val="28"/>
          <w:szCs w:val="28"/>
          <w:shd w:fill="auto" w:val="clear"/>
        </w:rPr>
        <w:t xml:space="preserve">средней рыночной стоимости одного квадратного метра общей площади жилого помещения по </w:t>
      </w:r>
      <w:r>
        <w:rPr>
          <w:rFonts w:cs="Times New Roman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</w:rPr>
        <w:t>муниципальному образованию городской округ город Красный Луч Луганской Народной Республики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  <w:lang w:bidi="ru-RU"/>
        </w:rPr>
        <w:t xml:space="preserve">В соответствии с Конституцией Российской Федерации, со статьями 14, 49, 50, 51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07.12.2023 № 22-I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 (с изменениями) и Методикой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изложенной в приложении к вышеуказанному закону, Постановлением Правительства Луганской Народной Республики от 04.10.2024 № 209/24 «О некоторых вопросах, связанных с реализацией Закона Луганской Народной Республики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</w:t>
      </w:r>
      <w:r>
        <w:rPr>
          <w:color w:val="000000"/>
          <w:sz w:val="28"/>
          <w:szCs w:val="28"/>
        </w:rPr>
        <w:t>и</w:t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Web"/>
        <w:shd w:fill="FFFFFF" w:val="clear"/>
        <w:spacing w:before="0" w:after="0"/>
        <w:ind w:left="0" w:right="0" w:firstLine="708"/>
        <w:jc w:val="both"/>
        <w:rPr/>
      </w:pPr>
      <w:r>
        <w:rPr/>
      </w:r>
    </w:p>
    <w:p>
      <w:pPr>
        <w:pStyle w:val="NormalWeb"/>
        <w:shd w:fill="FFFFFF" w:val="clear"/>
        <w:spacing w:before="0" w:after="0"/>
        <w:ind w:left="0" w:right="0"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Web"/>
        <w:spacing w:lineRule="auto" w:line="240"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>У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твердить Порядок определения норматива стоимости и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>средней рыночной   стоимости   одного   квадратного   метра   общей   площади   жилого</w:t>
      </w:r>
    </w:p>
    <w:p>
      <w:pPr>
        <w:pStyle w:val="NormalWeb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>2</w:t>
      </w:r>
    </w:p>
    <w:p>
      <w:pPr>
        <w:pStyle w:val="NormalWeb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помещения по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муниципальному образованию городской округ город Красный Луч Луганской Народной Республики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(Приложение).</w:t>
      </w:r>
    </w:p>
    <w:p>
      <w:pPr>
        <w:pStyle w:val="NormalWeb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  <w:t xml:space="preserve">2. Утвердить среднюю рыночную стоимость одного квадратного метра общей площади жилого помещения по </w:t>
      </w:r>
      <w:r>
        <w:rPr>
          <w:rFonts w:cs="Times New Roman"/>
          <w:b w:val="false"/>
          <w:bCs w:val="false"/>
          <w:i w:val="false"/>
          <w:iCs w:val="false"/>
          <w:kern w:val="0"/>
          <w:sz w:val="28"/>
          <w:szCs w:val="28"/>
          <w:u w:val="none"/>
          <w:lang w:val="ru-RU" w:bidi="ar-SA"/>
        </w:rPr>
        <w:t xml:space="preserve">муниципальному образованию городской округ город Красный Луч Луганской Народной Республики -                       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single"/>
        </w:rPr>
        <w:t>30 939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 (тридцать тысяч девятьсот тридцать девять) рублей.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 </w:t>
      </w:r>
      <w:r>
        <w:rPr>
          <w:rFonts w:eastAsia="MS Mincho" w:cs="Times New Roman"/>
          <w:sz w:val="28"/>
          <w:szCs w:val="28"/>
        </w:rPr>
        <w:t xml:space="preserve">Опубликовать настоящее </w:t>
      </w:r>
      <w:r>
        <w:rPr>
          <w:rFonts w:eastAsia="MS Mincho" w:cs="Times New Roman"/>
          <w:sz w:val="28"/>
          <w:szCs w:val="28"/>
          <w:shd w:fill="auto" w:val="clear"/>
        </w:rPr>
        <w:t>постановление</w:t>
      </w:r>
      <w:r>
        <w:rPr>
          <w:rFonts w:eastAsia="MS Mincho" w:cs="Times New Roman"/>
          <w:sz w:val="28"/>
          <w:szCs w:val="28"/>
        </w:rPr>
        <w:t xml:space="preserve"> в информационно – телекоммуникационной сети «Интернет» в сетевом издании «Луганский информационный центр»</w:t>
      </w:r>
      <w:r>
        <w:rPr>
          <w:rFonts w:eastAsia="MS Mincho" w:cs="Times New Roman"/>
          <w:color w:val="FF0000"/>
          <w:sz w:val="28"/>
          <w:szCs w:val="28"/>
        </w:rPr>
        <w:t xml:space="preserve"> </w:t>
      </w:r>
      <w:r>
        <w:rPr>
          <w:rFonts w:eastAsia="MS Mincho" w:cs="Times New Roman"/>
          <w:sz w:val="28"/>
          <w:szCs w:val="28"/>
        </w:rPr>
        <w:t>и разместить на официальном сайте Администрации 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</w:t>
      </w:r>
      <w:r>
        <w:rPr>
          <w:rFonts w:eastAsia="MS Mincho" w:cs="Times New Roman"/>
          <w:color w:val="000000"/>
          <w:sz w:val="28"/>
          <w:szCs w:val="28"/>
        </w:rPr>
        <w:t xml:space="preserve"> (</w:t>
      </w:r>
      <w:hyperlink r:id="rId3">
        <w:r>
          <w:rPr>
            <w:rStyle w:val="-"/>
            <w:rFonts w:eastAsia="MS Mincho" w:cs="Times New Roman"/>
            <w:sz w:val="28"/>
            <w:szCs w:val="28"/>
          </w:rPr>
          <w:t>https://krasnyluch.su/</w:t>
        </w:r>
      </w:hyperlink>
      <w:r>
        <w:rPr>
          <w:rFonts w:eastAsia="MS Mincho" w:cs="Times New Roman"/>
          <w:color w:val="000000"/>
          <w:sz w:val="28"/>
          <w:szCs w:val="28"/>
        </w:rPr>
        <w:t>)</w:t>
      </w:r>
      <w:r>
        <w:rPr>
          <w:rFonts w:cs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color w:val="000000"/>
          <w:lang w:val="en-US" w:eastAsia="ru-RU" w:bidi="ru-RU"/>
        </w:rPr>
        <w:t>4</w:t>
      </w:r>
      <w:r>
        <w:rPr>
          <w:color w:val="000000"/>
          <w:lang w:val="en-US" w:eastAsia="ru-RU" w:bidi="ru-RU"/>
        </w:rPr>
        <w:t xml:space="preserve">. Настоящее </w:t>
      </w:r>
      <w:r>
        <w:rPr>
          <w:rFonts w:eastAsia="MS Mincho" w:cs="Times New Roman"/>
          <w:color w:val="000000"/>
          <w:sz w:val="28"/>
          <w:szCs w:val="28"/>
          <w:shd w:fill="auto" w:val="clear"/>
          <w:lang w:val="en-US" w:eastAsia="ru-RU" w:bidi="ru-RU"/>
        </w:rPr>
        <w:t>постановление</w:t>
      </w:r>
      <w:r>
        <w:rPr>
          <w:color w:val="000000"/>
          <w:lang w:val="en-US" w:eastAsia="ru-RU" w:bidi="ru-RU"/>
        </w:rPr>
        <w:t xml:space="preserve"> вступает в силу с момента его официального </w:t>
      </w:r>
      <w:r>
        <w:rPr>
          <w:color w:val="000000"/>
          <w:sz w:val="28"/>
          <w:szCs w:val="28"/>
          <w:lang w:val="en-US" w:eastAsia="ru-RU" w:bidi="ru-RU"/>
        </w:rPr>
        <w:t>опубликования.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 городского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муниципальное образование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городской округ город Красный Луч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Луганской Народной Республики</w:t>
        <w:tab/>
        <w:tab/>
        <w:tab/>
        <w:tab/>
        <w:tab/>
        <w:t xml:space="preserve">            С.В. Соловьев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ind w:left="0" w:right="-6" w:firstLine="5103"/>
        <w:rPr/>
      </w:pPr>
      <w:r>
        <w:rPr/>
        <w:t xml:space="preserve">Приложение  </w:t>
      </w:r>
    </w:p>
    <w:p>
      <w:pPr>
        <w:pStyle w:val="Normal"/>
        <w:spacing w:lineRule="auto" w:line="240"/>
        <w:ind w:left="5103" w:right="0" w:hanging="0"/>
        <w:rPr/>
      </w:pPr>
      <w:r>
        <w:rPr>
          <w:color w:val="000000"/>
          <w:shd w:fill="FFFFFF" w:val="clear"/>
        </w:rPr>
        <w:t xml:space="preserve">к постановлению </w:t>
      </w:r>
      <w:r>
        <w:rPr>
          <w:color w:val="332E2D"/>
          <w:shd w:fill="FFFFFF" w:val="clear"/>
        </w:rPr>
        <w:t>Администрации</w:t>
      </w:r>
    </w:p>
    <w:p>
      <w:pPr>
        <w:pStyle w:val="Normal"/>
        <w:spacing w:lineRule="auto" w:line="240"/>
        <w:ind w:left="5103" w:right="0" w:hanging="0"/>
        <w:rPr>
          <w:color w:val="000000"/>
        </w:rPr>
      </w:pPr>
      <w:r>
        <w:rPr>
          <w:color w:val="000000"/>
        </w:rPr>
        <w:t xml:space="preserve">городского округа муниципальное образование городской округ </w:t>
      </w:r>
    </w:p>
    <w:p>
      <w:pPr>
        <w:pStyle w:val="Normal"/>
        <w:spacing w:lineRule="auto" w:line="240"/>
        <w:ind w:left="5103" w:right="0" w:hanging="0"/>
        <w:rPr/>
      </w:pPr>
      <w:r>
        <w:rPr>
          <w:color w:val="000000"/>
        </w:rPr>
        <w:t xml:space="preserve">город </w:t>
      </w:r>
      <w:r>
        <w:rPr/>
        <w:t>Красный Луч</w:t>
      </w:r>
    </w:p>
    <w:p>
      <w:pPr>
        <w:pStyle w:val="Normal"/>
        <w:spacing w:lineRule="auto" w:line="360"/>
        <w:ind w:left="5103" w:right="0" w:hanging="0"/>
        <w:rPr>
          <w:shd w:fill="FFFFFF" w:val="clear"/>
        </w:rPr>
      </w:pPr>
      <w:r>
        <w:rPr>
          <w:shd w:fill="FFFFFF" w:val="clear"/>
        </w:rPr>
        <w:t>Луганской Народной Республики</w:t>
      </w:r>
    </w:p>
    <w:p>
      <w:pPr>
        <w:pStyle w:val="Normal"/>
        <w:spacing w:lineRule="auto" w:line="360"/>
        <w:ind w:left="5103" w:right="0" w:hanging="0"/>
        <w:rPr/>
      </w:pPr>
      <w:r>
        <w:rPr>
          <w:shd w:fill="FFFFFF" w:val="clear"/>
        </w:rPr>
        <w:t xml:space="preserve"> </w:t>
      </w:r>
      <w:r>
        <w:rPr>
          <w:shd w:fill="FFFFFF" w:val="clear"/>
        </w:rPr>
        <w:t xml:space="preserve">от </w:t>
      </w:r>
      <w:r>
        <w:rPr>
          <w:color w:val="332E2D"/>
          <w:shd w:fill="FFFFFF" w:val="clear"/>
        </w:rPr>
        <w:t xml:space="preserve">« </w:t>
      </w:r>
      <w:r>
        <w:rPr>
          <w:color w:val="332E2D"/>
          <w:u w:val="single"/>
          <w:shd w:fill="FFFFFF" w:val="clear"/>
        </w:rPr>
        <w:t>28</w:t>
      </w:r>
      <w:r>
        <w:rPr>
          <w:color w:val="332E2D"/>
          <w:shd w:fill="FFFFFF" w:val="clear"/>
        </w:rPr>
        <w:t xml:space="preserve"> </w:t>
      </w:r>
      <w:r>
        <w:rPr>
          <w:color w:val="332E2D"/>
          <w:shd w:fill="FFFFFF" w:val="clear"/>
        </w:rPr>
        <w:t xml:space="preserve">» </w:t>
      </w:r>
      <w:r>
        <w:rPr>
          <w:color w:val="332E2D"/>
          <w:u w:val="single"/>
          <w:shd w:fill="FFFFFF" w:val="clear"/>
        </w:rPr>
        <w:t>февраля</w:t>
      </w:r>
      <w:r>
        <w:rPr>
          <w:color w:val="332E2D"/>
          <w:shd w:fill="FFFFFF" w:val="clear"/>
        </w:rPr>
        <w:t xml:space="preserve"> 202</w:t>
      </w:r>
      <w:r>
        <w:rPr>
          <w:color w:val="332E2D"/>
          <w:shd w:fill="FFFFFF" w:val="clear"/>
        </w:rPr>
        <w:t>5</w:t>
      </w:r>
      <w:r>
        <w:rPr>
          <w:color w:val="332E2D"/>
          <w:shd w:fill="FFFFFF" w:val="clear"/>
        </w:rPr>
        <w:t xml:space="preserve"> г. </w:t>
      </w:r>
      <w:r>
        <w:rPr>
          <w:rFonts w:eastAsia="Segoe UI Symbol"/>
        </w:rPr>
        <w:t>№</w:t>
      </w:r>
      <w:r>
        <w:rPr>
          <w:shd w:fill="FFFFFF" w:val="clear"/>
        </w:rPr>
        <w:t xml:space="preserve"> </w:t>
      </w:r>
      <w:r>
        <w:rPr>
          <w:u w:val="single"/>
          <w:shd w:fill="FFFFFF" w:val="clear"/>
        </w:rPr>
        <w:t>П-101/25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определения норматива стоимости и средней рыночной стоимости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одного квадратного метра общей площади жилого помещения по </w:t>
      </w:r>
      <w:r>
        <w:rPr>
          <w:rFonts w:cs="Times New Roman"/>
          <w:b/>
          <w:bCs/>
          <w:i w:val="false"/>
          <w:iCs w:val="false"/>
          <w:sz w:val="28"/>
          <w:szCs w:val="28"/>
          <w:u w:val="none"/>
        </w:rPr>
        <w:t>муниципальному образованию городской округ город Красный Луч Луганской Народной Республики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bookmarkStart w:id="0" w:name="sub_1011"/>
      <w:r>
        <w:rPr>
          <w:rFonts w:cs="Times New Roman"/>
          <w:sz w:val="28"/>
          <w:szCs w:val="28"/>
        </w:rPr>
        <w:t xml:space="preserve">1. Настоящий Порядок </w:t>
      </w:r>
      <w:bookmarkEnd w:id="0"/>
      <w:r>
        <w:rPr>
          <w:rFonts w:cs="Times New Roman"/>
          <w:sz w:val="28"/>
          <w:szCs w:val="28"/>
        </w:rPr>
        <w:t xml:space="preserve">определения норматива стоимости и средней рыночной стоимости одного квадратного метра общей площади жилого помещения по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муниципальному образованию городской округ город Красный Луч Луганской Народной Республики</w:t>
      </w:r>
      <w:bookmarkStart w:id="1" w:name="sub_1001"/>
      <w:r>
        <w:rPr>
          <w:rFonts w:cs="Times New Roman"/>
          <w:sz w:val="28"/>
          <w:szCs w:val="28"/>
        </w:rPr>
        <w:t xml:space="preserve"> (далее - Порядок) разработан в соответствии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с Конституцией Российской Федерации, со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lang w:bidi="ru-RU"/>
        </w:rPr>
        <w:t xml:space="preserve"> статьями 14, 49, 50, 51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изменениями), Законом Л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уганской Народной Республики от 07.12.2023 № 22-I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 (с изменениями)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lang w:bidi="ru-RU"/>
        </w:rPr>
        <w:t>, Постановлением Правительства Луганской Народной Республики от 04.10.2024 № 209/24 О некоторых вопросах, связанных с реализацией Закона Луганской Народной Республики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bookmarkStart w:id="2" w:name="sub_1002"/>
      <w:bookmarkEnd w:id="1"/>
      <w:r>
        <w:rPr>
          <w:rFonts w:cs="Times New Roman"/>
          <w:sz w:val="28"/>
          <w:szCs w:val="28"/>
        </w:rPr>
        <w:t xml:space="preserve">2. Настоящий Порядок предназначен </w:t>
      </w:r>
      <w:bookmarkStart w:id="3" w:name="sub_1003"/>
      <w:bookmarkEnd w:id="2"/>
      <w:r>
        <w:rPr>
          <w:rFonts w:cs="Times New Roman"/>
          <w:sz w:val="28"/>
          <w:szCs w:val="28"/>
        </w:rPr>
        <w:t xml:space="preserve">для определения средней рыночной стоимости одного квадратного метра общей площади жилого помещения в соответствии с Методикой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изложенной в приложении </w:t>
      </w:r>
      <w:r>
        <w:rPr>
          <w:rFonts w:cs="Times New Roman"/>
          <w:sz w:val="28"/>
          <w:szCs w:val="28"/>
          <w:shd w:fill="auto" w:val="clear"/>
        </w:rPr>
        <w:t>к Закону Луганской Народной Республики от 7 декабря 2023 года № 22-1 «О реализации прав граждан на предоставление   им  жилых  помещений  государственного  жилищного  фонда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sz w:val="28"/>
          <w:szCs w:val="28"/>
          <w:shd w:fill="auto" w:val="clear"/>
        </w:rPr>
        <w:t>2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Луганской Народной Республики и муниципального жилищного фонда по договорам социального найма» (с изменениями).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bookmarkStart w:id="4" w:name="sub_1004"/>
      <w:bookmarkEnd w:id="3"/>
      <w:r>
        <w:rPr>
          <w:rFonts w:cs="Times New Roman"/>
          <w:sz w:val="28"/>
          <w:szCs w:val="28"/>
        </w:rPr>
        <w:t>3.</w:t>
      </w:r>
      <w:bookmarkEnd w:id="4"/>
      <w:r>
        <w:rPr>
          <w:rFonts w:cs="Times New Roman"/>
          <w:sz w:val="28"/>
          <w:szCs w:val="28"/>
        </w:rPr>
        <w:t xml:space="preserve"> </w:t>
      </w:r>
      <w:bookmarkStart w:id="5" w:name="sub_1041"/>
      <w:r>
        <w:rPr>
          <w:rFonts w:cs="Times New Roman"/>
          <w:sz w:val="28"/>
          <w:szCs w:val="28"/>
        </w:rPr>
        <w:t xml:space="preserve">Проведение сбора данных о рыночной стоимости одного квадратного метра на первичном и вторичном рынках жилья на территории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муниципального образования городской округ город Красный Луч Луганской Народной Республики</w:t>
      </w:r>
      <w:r>
        <w:rPr>
          <w:rFonts w:cs="Times New Roman"/>
          <w:b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/>
          <w:sz w:val="28"/>
          <w:szCs w:val="28"/>
          <w:shd w:fill="auto" w:val="clear"/>
        </w:rPr>
        <w:t>на предшествующий расчетный год осуществляется в декабре месяце текущего года,</w:t>
      </w:r>
      <w:r>
        <w:rPr>
          <w:rFonts w:cs="Times New Roman"/>
          <w:sz w:val="28"/>
          <w:szCs w:val="28"/>
        </w:rPr>
        <w:t xml:space="preserve"> после чего выполняется расчет средней рыночной стоимости одного квадратного метра в расчётном периоде, по форме согласно приложению</w:t>
      </w:r>
      <w:bookmarkEnd w:id="5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 настоящему Порядку.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Основными источниками информации, используемыми при осуществлении сбора данных, являются: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информация, содержащаяся на официальных сайтах агентств недвижимости и застройщиков, данные открытых печатных изданий и интернет-ресурсов, в которых размещаются сведения о ценах на первичном и вторичном рынках жилья в многоквартирных жилых домах, предложения </w:t>
        <w:br/>
        <w:t>об объектах недвижимости, выставленных на продажу;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сведения о средней рыночной стоимости одного квадратного метра </w:t>
        <w:br/>
        <w:t>на соответствующий период на территории Луганской Народной Республики, утверждённой Министерством строительства и жилищно-коммунального хозяйства Российской Федерации.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3"/>
      <w:r>
        <w:rPr>
          <w:rFonts w:cs="Times New Roman"/>
          <w:sz w:val="28"/>
          <w:szCs w:val="28"/>
        </w:rPr>
        <w:t>5. Определение на основе аналитически обработанных данных средней рыночной стоимости одного квадратного метра на первичном и вторичном рынках жилья и среднего значения рыночной стоимости одного квадратного метра производится по формуле:</w:t>
      </w:r>
      <w:bookmarkEnd w:id="6"/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>
        <w:rPr>
          <w:rFonts w:cs="Times New Roman"/>
          <w:sz w:val="28"/>
          <w:szCs w:val="28"/>
        </w:rPr>
        <w:t>СЗрс = (СЦпр + СЦвр) / 2, где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СЗрс - среднее значение рыночной стоимости;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СЦпр - средняя цена предложения одного квадратного метра общей площади жилья, выставленного на первичном рынке жилья на территории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муниципального образования городской округ город Красный Луч Луганской Народной Республики</w:t>
      </w:r>
      <w:r>
        <w:rPr>
          <w:rFonts w:cs="Times New Roman"/>
          <w:sz w:val="28"/>
          <w:szCs w:val="28"/>
        </w:rPr>
        <w:t>, определяемая как отношение суммы цен предложений к площади жилых помещений на первичном рынке жилья (не менее трёх предложений);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СЦвр - средняя цена предложения одного квадратного метра общей площади квартир, выставленных на вторичном рынке жилья на территории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муниципального образования городской округ город Красный Луч Луганской Народной Республики</w:t>
      </w:r>
      <w:r>
        <w:rPr>
          <w:rFonts w:cs="Times New Roman"/>
          <w:sz w:val="28"/>
          <w:szCs w:val="28"/>
        </w:rPr>
        <w:t>, определяемая как отношение суммы цен предложений к площади жилых помещений на вторичном рынке жилья (не менее трёх предложений).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shd w:fill="auto" w:val="clear"/>
        </w:rPr>
        <w:t xml:space="preserve">В связи с отсутствием первичного рынка жилья в муниципальном образовании значение рыночной стоимости будет равно средней цене предложения одного квадратного метра общей площади квартир, выставленных на вторичном рынке жилья на территории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shd w:fill="auto" w:val="clear"/>
        </w:rPr>
        <w:t>муниципального образования городской    округ   город   Красный   Луч   Луганской   Народной   Республики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>,</w:t>
      </w:r>
      <w:r>
        <w:rPr>
          <w:rFonts w:cs="Times New Roman"/>
          <w:sz w:val="28"/>
          <w:szCs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sz w:val="28"/>
          <w:szCs w:val="28"/>
          <w:shd w:fill="auto" w:val="clear"/>
        </w:rPr>
        <w:t>3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определяемой как отношение суммы цен предложений к площади жилых помещений на вторичном рынке жилья (не менее трёх предложений).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6. Определение норматива стоимости одного квадратного метра</w:t>
        <w:br/>
        <w:t xml:space="preserve">на планируемый период по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муниципальному образованию городской округ город Красный Луч Луганской Народной Республики</w:t>
      </w:r>
      <w:r>
        <w:rPr>
          <w:rFonts w:cs="Times New Roman"/>
          <w:sz w:val="28"/>
          <w:szCs w:val="28"/>
        </w:rPr>
        <w:t xml:space="preserve"> осуществляется в следующем порядке: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bookmarkStart w:id="7" w:name="sub_1061"/>
      <w:bookmarkEnd w:id="7"/>
      <w:r>
        <w:rPr>
          <w:rFonts w:cs="Times New Roman"/>
          <w:sz w:val="28"/>
          <w:szCs w:val="28"/>
        </w:rPr>
        <w:t xml:space="preserve">6.1. В случае если среднее значение расчётной рыночной стоимости, указанное в пункте </w:t>
      </w:r>
      <w:hyperlink w:anchor="sub_1043">
        <w:r>
          <w:rPr>
            <w:rStyle w:val="Style20"/>
            <w:rFonts w:cs="Times New Roman"/>
            <w:color w:val="auto"/>
            <w:sz w:val="28"/>
            <w:szCs w:val="28"/>
          </w:rPr>
          <w:t>6</w:t>
        </w:r>
      </w:hyperlink>
      <w:r>
        <w:rPr>
          <w:rFonts w:cs="Times New Roman"/>
          <w:sz w:val="28"/>
          <w:szCs w:val="28"/>
        </w:rPr>
        <w:t xml:space="preserve"> настоящего Порядка, больше средней рыночной стоимости одного квадратного метра по Луганской Народной Республик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, утверждённой приказом Министерства строительства и жилищно-коммунального хозяйства Российской Федерации на </w:t>
      </w:r>
      <w:r>
        <w:rPr>
          <w:rFonts w:cs="Times New Roman"/>
          <w:sz w:val="28"/>
          <w:szCs w:val="28"/>
          <w:lang w:val="en-US"/>
        </w:rPr>
        <w:t>IV</w:t>
      </w:r>
      <w:r>
        <w:rPr>
          <w:rFonts w:cs="Times New Roman"/>
          <w:sz w:val="28"/>
          <w:szCs w:val="28"/>
        </w:rPr>
        <w:t xml:space="preserve"> квартал </w:t>
      </w:r>
      <w:r>
        <w:rPr>
          <w:rFonts w:cs="Times New Roman"/>
          <w:sz w:val="28"/>
          <w:szCs w:val="28"/>
        </w:rPr>
        <w:t>2024 года</w:t>
      </w:r>
      <w:r>
        <w:rPr>
          <w:rFonts w:cs="Times New Roman"/>
          <w:sz w:val="28"/>
          <w:szCs w:val="28"/>
        </w:rPr>
        <w:t>, норматив стоимости одного квадратного метра принимается равным размеру средней рыночной стоимости одного квадратного метра по Луганской Народной Республики, утверждённой приказом Министерства строительства и жилищно-коммунального хозяйства Российской Федерации на указанный период.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bookmarkStart w:id="8" w:name="sub_1062"/>
      <w:bookmarkStart w:id="9" w:name="sub_1061_Копия_1"/>
      <w:bookmarkEnd w:id="9"/>
      <w:r>
        <w:rPr>
          <w:rFonts w:cs="Times New Roman"/>
          <w:sz w:val="28"/>
          <w:szCs w:val="28"/>
        </w:rPr>
        <w:t xml:space="preserve">6.2. В случае если среднее значение рыночной стоимости, указанное </w:t>
      </w:r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 </w:t>
      </w:r>
      <w:hyperlink w:anchor="sub_1043">
        <w:r>
          <w:rPr>
            <w:rStyle w:val="Style20"/>
            <w:rFonts w:cs="Times New Roman"/>
            <w:color w:val="auto"/>
            <w:sz w:val="28"/>
            <w:szCs w:val="28"/>
          </w:rPr>
          <w:t>пункте 6</w:t>
        </w:r>
      </w:hyperlink>
      <w:r>
        <w:rPr>
          <w:rFonts w:cs="Times New Roman"/>
          <w:sz w:val="28"/>
          <w:szCs w:val="28"/>
        </w:rPr>
        <w:t xml:space="preserve"> настоящего Порядка, меньше средней рыночной стоимости одного квадратного метра по Луганской Народной Республики, утверждённой приказом Министерства строительства и жилищно-коммунального хозяйства Российской Федерации на </w:t>
      </w:r>
      <w:r>
        <w:rPr>
          <w:rFonts w:cs="Times New Roman"/>
          <w:sz w:val="28"/>
          <w:szCs w:val="28"/>
          <w:lang w:val="en-US"/>
        </w:rPr>
        <w:t>IV</w:t>
      </w:r>
      <w:r>
        <w:rPr>
          <w:rFonts w:cs="Times New Roman"/>
          <w:sz w:val="28"/>
          <w:szCs w:val="28"/>
        </w:rPr>
        <w:t xml:space="preserve"> квартал </w:t>
      </w:r>
      <w:r>
        <w:rPr>
          <w:rFonts w:cs="Times New Roman"/>
          <w:sz w:val="28"/>
          <w:szCs w:val="28"/>
        </w:rPr>
        <w:t>2024 года</w:t>
      </w:r>
      <w:r>
        <w:rPr>
          <w:rFonts w:cs="Times New Roman"/>
          <w:sz w:val="28"/>
          <w:szCs w:val="28"/>
        </w:rPr>
        <w:t xml:space="preserve">, норматив стоимости одного квадратного метра принимается равным средней расчётной рыночной стоимости одного квадратного метра по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муниципальному образованию городской округ город Красный Луч Луганской Народной Республики</w:t>
      </w:r>
      <w:r>
        <w:rPr>
          <w:rFonts w:cs="Times New Roman"/>
          <w:sz w:val="28"/>
          <w:szCs w:val="28"/>
        </w:rPr>
        <w:t xml:space="preserve">, определённым на указанный период в соответствии с </w:t>
      </w:r>
      <w:hyperlink w:anchor="sub_1043">
        <w:r>
          <w:rPr>
            <w:rStyle w:val="Style20"/>
            <w:rFonts w:cs="Times New Roman"/>
            <w:color w:val="auto"/>
            <w:sz w:val="28"/>
            <w:szCs w:val="28"/>
          </w:rPr>
          <w:t>пунктом 6</w:t>
        </w:r>
      </w:hyperlink>
      <w:r>
        <w:rPr>
          <w:rFonts w:cs="Times New Roman"/>
          <w:sz w:val="28"/>
          <w:szCs w:val="28"/>
        </w:rPr>
        <w:t xml:space="preserve"> настоящего Порядка.</w:t>
      </w:r>
      <w:bookmarkEnd w:id="8"/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 w:val="false"/>
          <w:bCs w:val="false"/>
          <w:sz w:val="28"/>
          <w:szCs w:val="28"/>
        </w:rPr>
        <w:t>М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униципальное образование городской округ город Красный Луч Луганской Народной Республики</w:t>
      </w:r>
      <w:r>
        <w:rPr>
          <w:rFonts w:cs="Times New Roman"/>
          <w:sz w:val="28"/>
          <w:szCs w:val="28"/>
        </w:rPr>
        <w:t xml:space="preserve"> ежегодно, в соответствии с </w:t>
      </w:r>
      <w:hyperlink w:anchor="sub_1005">
        <w:r>
          <w:rPr>
            <w:rStyle w:val="Style20"/>
            <w:color w:val="000000"/>
            <w:sz w:val="28"/>
            <w:szCs w:val="28"/>
          </w:rPr>
          <w:t>пунктом</w:t>
        </w:r>
        <w:r>
          <w:rPr>
            <w:rStyle w:val="Style20"/>
            <w:color w:val="000000"/>
          </w:rPr>
          <w:t xml:space="preserve"> </w:t>
        </w:r>
      </w:hyperlink>
      <w:r>
        <w:rPr>
          <w:rStyle w:val="Style20"/>
          <w:rFonts w:cs="Times New Roman"/>
          <w:color w:val="auto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настоящего Порядка и с учетом положений пункта 6 настоящего Порядка осуществляет подготовку и производит 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shd w:fill="auto" w:val="clear"/>
        </w:rPr>
        <w:t>расчет</w:t>
      </w:r>
      <w:r>
        <w:rPr>
          <w:rFonts w:cs="Times New Roman"/>
          <w:sz w:val="28"/>
          <w:szCs w:val="28"/>
          <w:shd w:fill="auto" w:val="clear"/>
        </w:rPr>
        <w:t xml:space="preserve"> об установлении норматива стоимости и средней рыночной стоимости одного квадратного метра общей площади жилого помещения по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shd w:fill="auto" w:val="clear"/>
        </w:rPr>
        <w:t>муниципальному образованию городской округ город Красный Луч Луганской Народной Республики.</w:t>
      </w:r>
    </w:p>
    <w:p>
      <w:pPr>
        <w:sectPr>
          <w:type w:val="nextPage"/>
          <w:pgSz w:w="11906" w:h="16838"/>
          <w:pgMar w:left="1701" w:right="567" w:gutter="0" w:header="0" w:top="567" w:footer="0" w:bottom="1134"/>
          <w:pgNumType w:start="1" w:fmt="decimal"/>
          <w:formProt w:val="false"/>
          <w:textDirection w:val="lrTb"/>
          <w:docGrid w:type="default" w:linePitch="381" w:charSpace="0"/>
        </w:sect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left="0" w:right="-6" w:firstLine="5103"/>
        <w:rPr/>
      </w:pPr>
      <w:r>
        <w:rPr/>
        <w:t xml:space="preserve">Приложение </w:t>
      </w:r>
    </w:p>
    <w:p>
      <w:pPr>
        <w:pStyle w:val="Normal"/>
        <w:ind w:left="5103" w:right="0" w:hanging="0"/>
        <w:rPr>
          <w:color w:val="332E2D"/>
          <w:shd w:fill="FFFFFF" w:val="clear"/>
        </w:rPr>
      </w:pPr>
      <w:r>
        <w:rPr>
          <w:color w:val="000000"/>
          <w:shd w:fill="FFFFFF" w:val="clear"/>
        </w:rPr>
        <w:t xml:space="preserve">к </w:t>
      </w:r>
      <w:r>
        <w:rPr>
          <w:color w:val="000000"/>
          <w:shd w:fill="FFFFFF" w:val="clear"/>
        </w:rPr>
        <w:t>Порядку утвержденному</w:t>
      </w:r>
    </w:p>
    <w:p>
      <w:pPr>
        <w:pStyle w:val="Normal"/>
        <w:ind w:left="5103" w:right="0" w:hanging="0"/>
        <w:rPr>
          <w:color w:val="332E2D"/>
          <w:shd w:fill="FFFFFF" w:val="clear"/>
        </w:rPr>
      </w:pPr>
      <w:r>
        <w:rPr>
          <w:color w:val="000000"/>
          <w:shd w:fill="FFFFFF" w:val="clear"/>
        </w:rPr>
        <w:t>постановлени</w:t>
      </w:r>
      <w:r>
        <w:rPr>
          <w:color w:val="000000"/>
          <w:shd w:fill="FFFFFF" w:val="clear"/>
        </w:rPr>
        <w:t>ем</w:t>
      </w:r>
      <w:r>
        <w:rPr>
          <w:color w:val="000000"/>
          <w:shd w:fill="FFFFFF" w:val="clear"/>
        </w:rPr>
        <w:t xml:space="preserve"> Администрации</w:t>
      </w:r>
    </w:p>
    <w:p>
      <w:pPr>
        <w:pStyle w:val="Normal"/>
        <w:ind w:left="5103" w:right="0" w:hanging="0"/>
        <w:rPr>
          <w:color w:val="000000"/>
        </w:rPr>
      </w:pPr>
      <w:r>
        <w:rPr>
          <w:color w:val="000000"/>
        </w:rPr>
        <w:t xml:space="preserve">городского округа муниципальное образование городской округ </w:t>
      </w:r>
    </w:p>
    <w:p>
      <w:pPr>
        <w:pStyle w:val="Normal"/>
        <w:ind w:left="5103" w:right="0" w:hanging="0"/>
        <w:rPr>
          <w:shd w:fill="FFFFFF" w:val="clear"/>
        </w:rPr>
      </w:pPr>
      <w:r>
        <w:rPr>
          <w:color w:val="000000"/>
        </w:rPr>
        <w:t xml:space="preserve">город </w:t>
      </w:r>
      <w:r>
        <w:rPr/>
        <w:t>Красный Луч</w:t>
      </w:r>
    </w:p>
    <w:p>
      <w:pPr>
        <w:pStyle w:val="Normal"/>
        <w:spacing w:lineRule="auto" w:line="360"/>
        <w:ind w:left="5103" w:right="0" w:hanging="0"/>
        <w:rPr>
          <w:shd w:fill="FFFFFF" w:val="clear"/>
        </w:rPr>
      </w:pPr>
      <w:r>
        <w:rPr>
          <w:shd w:fill="FFFFFF" w:val="clear"/>
        </w:rPr>
        <w:t>Луганской Народной Республики</w:t>
      </w:r>
    </w:p>
    <w:p>
      <w:pPr>
        <w:pStyle w:val="Normal"/>
        <w:spacing w:lineRule="auto" w:line="360"/>
        <w:ind w:left="5103" w:right="0" w:hanging="0"/>
        <w:rPr/>
      </w:pP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  <w:shd w:fill="FFFFFF" w:val="clear"/>
        </w:rPr>
        <w:t xml:space="preserve">от </w:t>
      </w:r>
      <w:r>
        <w:rPr>
          <w:color w:val="332E2D"/>
          <w:sz w:val="26"/>
          <w:szCs w:val="26"/>
          <w:shd w:fill="FFFFFF" w:val="clear"/>
        </w:rPr>
        <w:t xml:space="preserve">« </w:t>
      </w:r>
      <w:r>
        <w:rPr>
          <w:color w:val="000000"/>
          <w:sz w:val="26"/>
          <w:szCs w:val="26"/>
          <w:u w:val="single"/>
          <w:shd w:fill="FFFFFF" w:val="clear"/>
        </w:rPr>
        <w:t xml:space="preserve">28 </w:t>
      </w:r>
      <w:r>
        <w:rPr>
          <w:color w:val="000000"/>
          <w:sz w:val="26"/>
          <w:szCs w:val="26"/>
          <w:shd w:fill="FFFFFF" w:val="clear"/>
        </w:rPr>
        <w:t xml:space="preserve">» </w:t>
      </w:r>
      <w:r>
        <w:rPr>
          <w:color w:val="000000"/>
          <w:sz w:val="26"/>
          <w:szCs w:val="26"/>
          <w:u w:val="single"/>
          <w:shd w:fill="FFFFFF" w:val="clear"/>
        </w:rPr>
        <w:t>февраля</w:t>
      </w:r>
      <w:r>
        <w:rPr>
          <w:color w:val="000000"/>
          <w:sz w:val="26"/>
          <w:szCs w:val="26"/>
          <w:u w:val="single"/>
          <w:shd w:fill="FFFFFF" w:val="clear"/>
        </w:rPr>
        <w:t xml:space="preserve"> </w:t>
      </w:r>
      <w:r>
        <w:rPr>
          <w:color w:val="000000"/>
          <w:sz w:val="26"/>
          <w:szCs w:val="26"/>
          <w:shd w:fill="FFFFFF" w:val="clear"/>
        </w:rPr>
        <w:t>202</w:t>
      </w:r>
      <w:r>
        <w:rPr>
          <w:color w:val="000000"/>
          <w:sz w:val="26"/>
          <w:szCs w:val="26"/>
          <w:shd w:fill="FFFFFF" w:val="clear"/>
        </w:rPr>
        <w:t>5</w:t>
      </w:r>
      <w:r>
        <w:rPr>
          <w:color w:val="000000"/>
          <w:sz w:val="26"/>
          <w:szCs w:val="26"/>
          <w:shd w:fill="FFFFFF" w:val="clear"/>
        </w:rPr>
        <w:t xml:space="preserve"> г. </w:t>
      </w:r>
      <w:r>
        <w:rPr>
          <w:rFonts w:eastAsia="Segoe UI Symbol"/>
          <w:sz w:val="26"/>
          <w:szCs w:val="26"/>
        </w:rPr>
        <w:t>№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  <w:u w:val="single"/>
          <w:shd w:fill="FFFFFF" w:val="clear"/>
        </w:rPr>
        <w:t>П-101/25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Расчет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>средней рыночной стоимости одного квадратного метра общей площади жилого помещения по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i w:val="false"/>
          <w:iCs w:val="false"/>
          <w:sz w:val="28"/>
          <w:szCs w:val="28"/>
          <w:u w:val="none"/>
        </w:rPr>
        <w:t>муниципальному образованию городской округ город Красный Луч Луганской Народной Республики.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750"/>
        <w:gridCol w:w="3528"/>
        <w:gridCol w:w="2363"/>
      </w:tblGrid>
      <w:tr>
        <w:trPr>
          <w:trHeight w:val="832" w:hRule="atLeast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Расчет средней цены предложения 1 кв.м. общей площади жилья на вторичном рынке жилья на территории </w:t>
            </w:r>
            <w:r>
              <w:rPr>
                <w:rFonts w:cs="Times New Roman"/>
                <w:i w:val="false"/>
                <w:iCs w:val="false"/>
                <w:kern w:val="0"/>
                <w:sz w:val="28"/>
                <w:szCs w:val="28"/>
                <w:u w:val="none"/>
                <w:lang w:val="ru-RU" w:bidi="ar-SA"/>
              </w:rPr>
              <w:t>муниципального образования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Источник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Квартиры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08" w:right="-108" w:hanging="0"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 xml:space="preserve">Цена предложения 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>(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Цвр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>)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08" w:right="-108" w:hanging="0"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Площадь помещения (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>S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), кв.м.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  <w:lang w:val="ru-RU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Предложение №1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1-комнатные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3 400 000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99,2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  <w:lang w:val="ru-RU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Предложение №2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2-комнатные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4 500 000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134,0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  <w:lang w:val="ru-RU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Предложение №3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3-комнатные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5 390 000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216,4</w:t>
            </w:r>
          </w:p>
        </w:tc>
      </w:tr>
      <w:tr>
        <w:trPr/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  <w:lang w:val="ru-RU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Предложение №4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4-комнатные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6 585 000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192,8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 xml:space="preserve">Цвр 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>=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 xml:space="preserve"> Цвр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>1+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 xml:space="preserve"> Цвр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>2+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 xml:space="preserve"> Цвр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 xml:space="preserve">3+ 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Цвр4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 xml:space="preserve">  = 3 400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 xml:space="preserve"> 000 + 4 500 000 + 5 390 000 + 6 585 000 =       19 875 000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 xml:space="preserve">S 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 xml:space="preserve">= 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>S1 + S2 + S3 + S4 = 99,2 + 134,0 + 216,4 + 192,8 = 642,4 кв.м.</w:t>
            </w:r>
          </w:p>
        </w:tc>
      </w:tr>
      <w:tr>
        <w:trPr>
          <w:trHeight w:val="361" w:hRule="atLeast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СЗрс = СЦвр = Цвр/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 xml:space="preserve">S = 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19 875 000</w:t>
            </w:r>
            <w:r>
              <w:rPr>
                <w:rFonts w:cs="Times New Roman"/>
                <w:kern w:val="0"/>
                <w:sz w:val="26"/>
                <w:szCs w:val="26"/>
                <w:lang w:val="en-US" w:bidi="ar-SA"/>
              </w:rPr>
              <w:t>/ 642,4 = 30 939 руб.</w:t>
            </w:r>
          </w:p>
        </w:tc>
      </w:tr>
    </w:tbl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 xml:space="preserve">Средняя рыночная стоимость одного квадратного метра общей площади                       жилого помещения по </w:t>
      </w:r>
      <w:r>
        <w:rPr>
          <w:rFonts w:cs="Times New Roman"/>
          <w:i w:val="false"/>
          <w:iCs w:val="false"/>
          <w:kern w:val="0"/>
          <w:sz w:val="28"/>
          <w:szCs w:val="28"/>
          <w:u w:val="none"/>
          <w:lang w:val="ru-RU" w:bidi="ar-SA"/>
        </w:rPr>
        <w:t xml:space="preserve">муниципальному образованию городской округ город Красный Луч Луганской Народной Республики </w:t>
      </w:r>
      <w:r>
        <w:rPr>
          <w:rFonts w:cs="Times New Roman"/>
          <w:i w:val="false"/>
          <w:iCs w:val="false"/>
          <w:sz w:val="28"/>
          <w:szCs w:val="28"/>
          <w:u w:val="none"/>
        </w:rPr>
        <w:t>со</w:t>
      </w:r>
      <w:r>
        <w:rPr>
          <w:rFonts w:cs="Times New Roman"/>
          <w:sz w:val="28"/>
          <w:szCs w:val="28"/>
        </w:rPr>
        <w:t>ставила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sz w:val="28"/>
          <w:szCs w:val="28"/>
          <w:u w:val="single"/>
        </w:rPr>
        <w:t>30 939 (тридцать тысяч девятьсот тридцать девять) рублей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tLeast" w:line="283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tLeast" w:line="283"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sectPr>
      <w:footerReference w:type="first" r:id="rId4"/>
      <w:type w:val="nextPage"/>
      <w:pgSz w:w="11906" w:h="16838"/>
      <w:pgMar w:left="1701" w:right="567" w:gutter="0" w:header="0" w:top="1134" w:footer="709" w:bottom="1134"/>
      <w:pgNumType w:fmt="decimal"/>
      <w:formProt w:val="false"/>
      <w:titlePg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eastAsia="en-US" w:val="ru-RU" w:bidi="ar-SA"/>
    </w:rPr>
  </w:style>
  <w:style w:type="paragraph" w:styleId="1">
    <w:name w:val="Heading 1"/>
    <w:basedOn w:val="Normal"/>
    <w:link w:val="11"/>
    <w:qFormat/>
    <w:pPr>
      <w:numPr>
        <w:ilvl w:val="0"/>
        <w:numId w:val="0"/>
      </w:numPr>
      <w:spacing w:before="280" w:after="280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Style13">
    <w:name w:val="Текст выноски Знак"/>
    <w:basedOn w:val="DefaultParagraphFont"/>
    <w:link w:val="BalloonText"/>
    <w:qFormat/>
    <w:rPr>
      <w:rFonts w:ascii="Tahoma" w:hAnsi="Tahoma" w:eastAsia="Calibri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eastAsia="Times New Roman"/>
      <w:b/>
      <w:bCs/>
      <w:kern w:val="2"/>
      <w:sz w:val="48"/>
      <w:szCs w:val="48"/>
      <w:lang w:eastAsia="ru-RU"/>
    </w:rPr>
  </w:style>
  <w:style w:type="character" w:styleId="Style14">
    <w:name w:val="Основной текст Знак"/>
    <w:basedOn w:val="DefaultParagraphFont"/>
    <w:qFormat/>
    <w:rPr>
      <w:rFonts w:ascii="Calibri" w:hAnsi="Calibri" w:eastAsia="Times New Roman"/>
      <w:sz w:val="22"/>
      <w:szCs w:val="22"/>
      <w:lang w:eastAsia="ru-RU"/>
    </w:rPr>
  </w:style>
  <w:style w:type="character" w:styleId="Style15">
    <w:name w:val="Название Знак"/>
    <w:basedOn w:val="DefaultParagraphFont"/>
    <w:qFormat/>
    <w:rPr>
      <w:rFonts w:eastAsia="Times New Roman"/>
      <w:b/>
      <w:bCs/>
      <w:sz w:val="32"/>
      <w:szCs w:val="20"/>
      <w:lang w:eastAsia="ru-RU"/>
    </w:rPr>
  </w:style>
  <w:style w:type="character" w:styleId="Style16">
    <w:name w:val="Текст примечания Знак"/>
    <w:basedOn w:val="DefaultParagraphFont"/>
    <w:link w:val="Annotationtext"/>
    <w:qFormat/>
    <w:rPr>
      <w:rFonts w:eastAsia="Calibri"/>
      <w:sz w:val="20"/>
      <w:szCs w:val="20"/>
    </w:rPr>
  </w:style>
  <w:style w:type="character" w:styleId="Style17">
    <w:name w:val="Тема примечания Знак"/>
    <w:basedOn w:val="Style16"/>
    <w:link w:val="Annotationsubject"/>
    <w:qFormat/>
    <w:rPr>
      <w:rFonts w:eastAsia="Calibri"/>
      <w:b/>
      <w:bCs/>
      <w:sz w:val="20"/>
      <w:szCs w:val="20"/>
    </w:rPr>
  </w:style>
  <w:style w:type="character" w:styleId="Style18">
    <w:name w:val="Верхний колонтитул Знак"/>
    <w:basedOn w:val="DefaultParagraphFont"/>
    <w:qFormat/>
    <w:rPr>
      <w:rFonts w:eastAsia="Calibri"/>
      <w:sz w:val="28"/>
      <w:szCs w:val="28"/>
      <w:lang w:eastAsia="en-US"/>
    </w:rPr>
  </w:style>
  <w:style w:type="character" w:styleId="Style19">
    <w:name w:val="Нижний колонтитул Знак"/>
    <w:basedOn w:val="DefaultParagraphFont"/>
    <w:qFormat/>
    <w:rPr>
      <w:rFonts w:eastAsia="Calibri"/>
      <w:sz w:val="28"/>
      <w:szCs w:val="28"/>
      <w:lang w:eastAsia="en-US"/>
    </w:rPr>
  </w:style>
  <w:style w:type="character" w:styleId="12">
    <w:name w:val="Верхний колонтитул Знак1"/>
    <w:basedOn w:val="DefaultParagraphFont"/>
    <w:qFormat/>
    <w:rPr>
      <w:sz w:val="28"/>
      <w:szCs w:val="28"/>
      <w:lang w:eastAsia="en-US"/>
    </w:rPr>
  </w:style>
  <w:style w:type="character" w:styleId="13">
    <w:name w:val="Нижний колонтитул Знак1"/>
    <w:basedOn w:val="DefaultParagraphFont"/>
    <w:qFormat/>
    <w:rPr>
      <w:sz w:val="28"/>
      <w:szCs w:val="28"/>
      <w:lang w:eastAsia="en-US"/>
    </w:rPr>
  </w:style>
  <w:style w:type="character" w:styleId="Style20">
    <w:name w:val="Гипертекстовая ссылка"/>
    <w:basedOn w:val="DefaultParagraphFont"/>
    <w:qFormat/>
    <w:rPr>
      <w:color w:val="106BB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22">
    <w:name w:val="Body Text"/>
    <w:basedOn w:val="Normal"/>
    <w:link w:val="Style14"/>
    <w:pPr>
      <w:spacing w:lineRule="auto" w:line="276" w:before="0" w:after="120"/>
    </w:pPr>
    <w:rPr>
      <w:rFonts w:ascii="Calibri" w:hAnsi="Calibri" w:eastAsia="Times New Roman"/>
      <w:sz w:val="22"/>
      <w:szCs w:val="22"/>
      <w:lang w:eastAsia="ru-RU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6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qFormat/>
    <w:pPr/>
    <w:rPr>
      <w:b/>
      <w:bCs/>
    </w:rPr>
  </w:style>
  <w:style w:type="paragraph" w:styleId="Style26">
    <w:name w:val="Title"/>
    <w:basedOn w:val="Normal"/>
    <w:link w:val="Style15"/>
    <w:qFormat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1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1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rasnyluch.su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Application>LibreOffice/7.5.2.1$Linux_X86_64 LibreOffice_project/50$Build-1</Application>
  <AppVersion>15.0000</AppVersion>
  <Pages>6</Pages>
  <Words>1372</Words>
  <Characters>9461</Characters>
  <CharactersWithSpaces>10913</CharactersWithSpaces>
  <Paragraphs>84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2024-03-25T14:27:00Z</dcterms:created>
  <dc:creator>user</dc:creator>
  <dc:description/>
  <dc:language>ru-RU</dc:language>
  <cp:lastModifiedBy/>
  <cp:lastPrinted>2025-02-26T10:42:20Z</cp:lastPrinted>
  <dcterms:modified xsi:type="dcterms:W3CDTF">2025-03-03T09:50:03Z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