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/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>
      <w:pPr>
        <w:pStyle w:val="Normal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tbl>
      <w:tblPr>
        <w:tblW w:w="100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0"/>
        <w:gridCol w:w="540"/>
        <w:gridCol w:w="1660"/>
      </w:tblGrid>
      <w:tr>
        <w:trPr>
          <w:cantSplit w:val="true"/>
        </w:trPr>
        <w:tc>
          <w:tcPr>
            <w:tcW w:w="46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</w:r>
          </w:p>
        </w:tc>
        <w:tc>
          <w:tcPr>
            <w:tcW w:w="738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>
              <w:rPr>
                <w:rFonts w:eastAsia="Lucida Sans Unicode"/>
                <w:u w:val="single"/>
                <w:lang w:eastAsia="ru-RU"/>
              </w:rPr>
              <w:t>28</w:t>
            </w:r>
            <w:r>
              <w:rPr>
                <w:rFonts w:eastAsia="Lucida Sans Unicode"/>
                <w:u w:val="none"/>
                <w:lang w:eastAsia="ru-RU"/>
              </w:rPr>
              <w:t xml:space="preserve"> »</w:t>
            </w:r>
            <w:r>
              <w:rPr>
                <w:rFonts w:eastAsia="Lucida Sans Unicode"/>
                <w:u w:val="single"/>
                <w:lang w:eastAsia="ru-RU"/>
              </w:rPr>
              <w:t xml:space="preserve"> </w:t>
            </w:r>
            <w:r>
              <w:rPr>
                <w:rFonts w:eastAsia="Lucida Sans Unicode"/>
                <w:u w:val="single"/>
                <w:lang w:eastAsia="ru-RU"/>
              </w:rPr>
              <w:t xml:space="preserve">февраля  </w:t>
            </w:r>
            <w:r>
              <w:rPr>
                <w:rFonts w:eastAsia="Lucida Sans Unicode"/>
                <w:lang w:eastAsia="ru-RU"/>
              </w:rPr>
              <w:t>202</w:t>
            </w:r>
            <w:r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 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П-100/25</w:t>
            </w:r>
          </w:p>
        </w:tc>
      </w:tr>
    </w:tbl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>
      <w:pPr>
        <w:pStyle w:val="ConsPlusNormal"/>
        <w:numPr>
          <w:ilvl w:val="0"/>
          <w:numId w:val="0"/>
        </w:numPr>
        <w:spacing w:lineRule="auto" w:line="240" w:before="57" w:after="57"/>
        <w:ind w:left="0" w:righ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40" w:before="57" w:after="57"/>
        <w:ind w:left="0" w:righ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40" w:before="57" w:after="57"/>
        <w:ind w:left="0" w:righ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40" w:before="57" w:after="57"/>
        <w:ind w:left="0" w:right="0" w:hanging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О</w:t>
      </w:r>
      <w:bookmarkStart w:id="0" w:name="_Hlk173936633"/>
      <w:bookmarkStart w:id="1" w:name="_Hlk180163238"/>
      <w:r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>коэффициента прожиточного минимума, нормативного п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ериода, достаточного для накопления гражданами недостающих средств, для приобретения жилого помещения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городской округ город Красный Луч                                       Луганской Народной Республики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0"/>
      <w:bookmarkEnd w:id="1"/>
    </w:p>
    <w:p>
      <w:pPr>
        <w:pStyle w:val="NormalWeb"/>
        <w:shd w:fill="FFFFFF" w:val="clear"/>
        <w:spacing w:lineRule="auto" w:line="240" w:before="57" w:after="57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240" w:before="57" w:after="57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360" w:before="57" w:after="57"/>
        <w:ind w:left="0" w:right="0" w:firstLine="708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В соответствии с Конституцией Российской Федерации, </w:t>
      </w:r>
      <w:r>
        <w:rPr>
          <w:b w:val="false"/>
          <w:bCs w:val="false"/>
          <w:color w:val="000000"/>
          <w:sz w:val="28"/>
          <w:szCs w:val="28"/>
        </w:rPr>
        <w:t>со</w:t>
      </w:r>
      <w:r>
        <w:rPr>
          <w:b w:val="false"/>
          <w:bCs w:val="false"/>
          <w:color w:val="000000"/>
          <w:sz w:val="28"/>
          <w:szCs w:val="28"/>
          <w:lang w:bidi="ru-RU"/>
        </w:rPr>
        <w:t xml:space="preserve"> статьями 14, 49, 50, 51 Жилищного кодекса Российской Федерации, </w:t>
      </w: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(с изменениями), </w:t>
      </w:r>
      <w:r>
        <w:rPr>
          <w:b w:val="false"/>
          <w:bCs w:val="false"/>
          <w:color w:val="000000"/>
          <w:sz w:val="28"/>
          <w:szCs w:val="28"/>
          <w:lang w:bidi="ru-RU"/>
        </w:rPr>
        <w:t>Законом Л</w:t>
      </w:r>
      <w:r>
        <w:rPr>
          <w:b w:val="false"/>
          <w:bCs w:val="false"/>
          <w:color w:val="000000"/>
          <w:sz w:val="28"/>
          <w:szCs w:val="28"/>
        </w:rPr>
        <w:t xml:space="preserve">уганской Народной Республики от 07.12.2023 № 22-I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(с изменениями) </w:t>
      </w:r>
      <w:r>
        <w:rPr>
          <w:b w:val="false"/>
          <w:bCs w:val="false"/>
          <w:color w:val="000000"/>
          <w:sz w:val="28"/>
          <w:szCs w:val="28"/>
          <w:lang w:bidi="ru-RU"/>
        </w:rPr>
        <w:t xml:space="preserve">и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к вышеуказанному закону, </w:t>
      </w: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 xml:space="preserve">Постановлением Правительства Луганской Народной Республики от 04.10.2024 № 209/24 «О некоторых вопросах, связанных с реализацией Закона Луганской Народной Республики  «О реализации прав граждан на предоставление им жилых помещений государственного   жилищного   фонда   Луганской   Народной   Республики   и 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360" w:before="57" w:after="57"/>
        <w:ind w:left="0" w:right="0" w:hanging="0"/>
        <w:jc w:val="center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>2</w:t>
      </w:r>
    </w:p>
    <w:p>
      <w:pPr>
        <w:pStyle w:val="NormalWeb"/>
        <w:shd w:fill="FFFFFF" w:val="clear"/>
        <w:spacing w:lineRule="auto" w:line="360" w:before="57" w:after="57"/>
        <w:ind w:left="0" w:right="0" w:hanging="0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 xml:space="preserve">муниципального жилищного фонда по договорам социального найма»,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</w:t>
      </w:r>
      <w:r>
        <w:rPr>
          <w:color w:val="000000"/>
          <w:sz w:val="28"/>
          <w:szCs w:val="28"/>
        </w:rPr>
        <w:t>и</w:t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 xml:space="preserve">Утвердить </w:t>
      </w:r>
      <w:r>
        <w:rPr>
          <w:b w:val="false"/>
          <w:bCs w:val="false"/>
          <w:sz w:val="28"/>
          <w:szCs w:val="28"/>
          <w:shd w:fill="auto" w:val="clear"/>
        </w:rPr>
        <w:t>коэффициент прожиточного минимума в размере -                       1 (единица) и нормативный п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 xml:space="preserve">ериод, достаточный для накопления гражданами недостающих средств, для приобретения жилого помещения - 15 (пятнадцать) лет </w:t>
      </w:r>
      <w:r>
        <w:rPr>
          <w:b w:val="false"/>
          <w:bCs w:val="false"/>
          <w:sz w:val="28"/>
          <w:szCs w:val="28"/>
        </w:rPr>
        <w:t xml:space="preserve">для расчета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пороговых значений дохода, приходящегося на каждого члена семьи или одиноко проживающего гражданина </w:t>
      </w:r>
      <w:r>
        <w:rPr>
          <w:b w:val="false"/>
          <w:bCs w:val="false"/>
          <w:sz w:val="28"/>
          <w:szCs w:val="28"/>
        </w:rPr>
        <w:t xml:space="preserve">и определения потребности в средствах на приобретение жилья на территории </w:t>
      </w:r>
      <w:r>
        <w:rPr>
          <w:rFonts w:cs="Times New Roman"/>
          <w:b w:val="false"/>
          <w:bCs w:val="false"/>
          <w:sz w:val="28"/>
          <w:szCs w:val="28"/>
        </w:rPr>
        <w:t>муниципального образования городской округ город Красный Луч Луганской Народной Республики.</w:t>
      </w:r>
    </w:p>
    <w:p>
      <w:pPr>
        <w:pStyle w:val="Normal"/>
        <w:spacing w:lineRule="auto" w:line="360" w:before="0" w:after="0"/>
        <w:ind w:left="0" w:right="0" w:firstLine="708"/>
        <w:jc w:val="both"/>
        <w:rPr/>
      </w:pPr>
      <w:r>
        <w:rPr>
          <w:rFonts w:cs="Times New Roman"/>
          <w:sz w:val="28"/>
          <w:szCs w:val="28"/>
        </w:rPr>
        <w:t xml:space="preserve">2. </w:t>
      </w:r>
      <w:r>
        <w:rPr>
          <w:rFonts w:eastAsia="MS Mincho" w:cs="Times New Roman"/>
          <w:sz w:val="28"/>
          <w:szCs w:val="28"/>
        </w:rPr>
        <w:t xml:space="preserve">Опубликовать настоящее </w:t>
      </w:r>
      <w:r>
        <w:rPr>
          <w:rFonts w:eastAsia="MS Mincho" w:cs="Times New Roman"/>
          <w:sz w:val="28"/>
          <w:szCs w:val="28"/>
          <w:shd w:fill="auto" w:val="clear"/>
        </w:rPr>
        <w:t>постановление</w:t>
      </w:r>
      <w:r>
        <w:rPr>
          <w:rFonts w:eastAsia="MS Mincho" w:cs="Times New Roman"/>
          <w:sz w:val="28"/>
          <w:szCs w:val="28"/>
        </w:rPr>
        <w:t xml:space="preserve"> в информационно – телекоммуникационной сети «Интернет» в сетевом издании «Луганский информационный центр»</w:t>
      </w:r>
      <w:r>
        <w:rPr>
          <w:rFonts w:eastAsia="MS Mincho" w:cs="Times New Roman"/>
          <w:color w:val="FF0000"/>
          <w:sz w:val="28"/>
          <w:szCs w:val="28"/>
        </w:rPr>
        <w:t xml:space="preserve"> </w:t>
      </w:r>
      <w:r>
        <w:rPr>
          <w:rFonts w:eastAsia="MS Mincho" w:cs="Times New Roman"/>
          <w:sz w:val="28"/>
          <w:szCs w:val="28"/>
        </w:rPr>
        <w:t>и разместить на официальном сайте Администрации 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 w:cs="Times New Roman"/>
          <w:color w:val="000000"/>
          <w:sz w:val="28"/>
          <w:szCs w:val="28"/>
        </w:rPr>
        <w:t xml:space="preserve"> (</w:t>
      </w:r>
      <w:hyperlink r:id="rId3">
        <w:r>
          <w:rPr>
            <w:rStyle w:val="-"/>
            <w:rFonts w:eastAsia="MS Mincho" w:cs="Times New Roman"/>
            <w:sz w:val="28"/>
            <w:szCs w:val="28"/>
          </w:rPr>
          <w:t>https://krasnyluch.su/</w:t>
        </w:r>
      </w:hyperlink>
      <w:r>
        <w:rPr>
          <w:rFonts w:eastAsia="MS Mincho" w:cs="Times New Roman"/>
          <w:color w:val="000000"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>.</w:t>
      </w:r>
    </w:p>
    <w:p>
      <w:pPr>
        <w:pStyle w:val="Normal"/>
        <w:spacing w:lineRule="auto" w:line="360" w:before="0" w:after="0"/>
        <w:ind w:left="0" w:right="0" w:firstLine="708"/>
        <w:jc w:val="both"/>
        <w:rPr/>
      </w:pPr>
      <w:r>
        <w:rPr>
          <w:color w:val="000000"/>
          <w:lang w:val="en-US" w:eastAsia="ru-RU" w:bidi="ru-RU"/>
        </w:rPr>
        <w:t xml:space="preserve">3. Настоящее </w:t>
      </w:r>
      <w:r>
        <w:rPr>
          <w:rFonts w:eastAsia="MS Mincho" w:cs="Times New Roman"/>
          <w:color w:val="000000"/>
          <w:sz w:val="28"/>
          <w:szCs w:val="28"/>
          <w:shd w:fill="auto" w:val="clear"/>
          <w:lang w:val="en-US" w:eastAsia="ru-RU" w:bidi="ru-RU"/>
        </w:rPr>
        <w:t>постановление</w:t>
      </w:r>
      <w:r>
        <w:rPr>
          <w:color w:val="000000"/>
          <w:lang w:val="en-US" w:eastAsia="ru-RU" w:bidi="ru-RU"/>
        </w:rPr>
        <w:t xml:space="preserve"> вступает в силу с момента его официального </w:t>
      </w:r>
      <w:r>
        <w:rPr>
          <w:color w:val="000000"/>
          <w:sz w:val="28"/>
          <w:szCs w:val="28"/>
          <w:lang w:val="en-US" w:eastAsia="ru-RU" w:bidi="ru-RU"/>
        </w:rPr>
        <w:t>опубликования.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городской округ город Красный Луч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Луганской Народной Республики</w:t>
        <w:tab/>
        <w:tab/>
        <w:tab/>
        <w:tab/>
        <w:tab/>
        <w:t xml:space="preserve">            С.В. Соловьев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567" w:footer="0" w:bottom="1134"/>
      <w:pgNumType w:start="1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link w:val="11"/>
    <w:qFormat/>
    <w:pPr>
      <w:numPr>
        <w:ilvl w:val="0"/>
        <w:numId w:val="0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eastAsia="Times New Roman"/>
      <w:b/>
      <w:bCs/>
      <w:kern w:val="2"/>
      <w:sz w:val="48"/>
      <w:szCs w:val="48"/>
      <w:lang w:eastAsia="ru-RU"/>
    </w:rPr>
  </w:style>
  <w:style w:type="character" w:styleId="Style14">
    <w:name w:val="Основной текст Знак"/>
    <w:basedOn w:val="DefaultParagraphFont"/>
    <w:qFormat/>
    <w:rPr>
      <w:rFonts w:ascii="Calibri" w:hAnsi="Calibri" w:eastAsia="Times New Roman"/>
      <w:sz w:val="22"/>
      <w:szCs w:val="22"/>
      <w:lang w:eastAsia="ru-RU"/>
    </w:rPr>
  </w:style>
  <w:style w:type="character" w:styleId="Style15">
    <w:name w:val="Название Знак"/>
    <w:basedOn w:val="DefaultParagraphFont"/>
    <w:qFormat/>
    <w:rPr>
      <w:rFonts w:eastAsia="Times New Roman"/>
      <w:b/>
      <w:bCs/>
      <w:sz w:val="32"/>
      <w:szCs w:val="20"/>
      <w:lang w:eastAsia="ru-RU"/>
    </w:rPr>
  </w:style>
  <w:style w:type="character" w:styleId="Style16">
    <w:name w:val="Текст примечания Знак"/>
    <w:basedOn w:val="DefaultParagraphFont"/>
    <w:link w:val="Annotationtext"/>
    <w:qFormat/>
    <w:rPr>
      <w:rFonts w:eastAsia="Calibri"/>
      <w:sz w:val="20"/>
      <w:szCs w:val="20"/>
    </w:rPr>
  </w:style>
  <w:style w:type="character" w:styleId="Style17">
    <w:name w:val="Тема примечания Знак"/>
    <w:basedOn w:val="Style16"/>
    <w:link w:val="Annotationsubject"/>
    <w:qFormat/>
    <w:rPr>
      <w:rFonts w:eastAsia="Calibri"/>
      <w:b/>
      <w:bCs/>
      <w:sz w:val="20"/>
      <w:szCs w:val="20"/>
    </w:rPr>
  </w:style>
  <w:style w:type="character" w:styleId="Style18">
    <w:name w:val="Верх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Style19">
    <w:name w:val="Ниж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12">
    <w:name w:val="Верхний колонтитул Знак1"/>
    <w:basedOn w:val="DefaultParagraphFont"/>
    <w:qFormat/>
    <w:rPr>
      <w:sz w:val="28"/>
      <w:szCs w:val="28"/>
      <w:lang w:eastAsia="en-US"/>
    </w:rPr>
  </w:style>
  <w:style w:type="character" w:styleId="13">
    <w:name w:val="Нижний колонтитул Знак1"/>
    <w:basedOn w:val="DefaultParagraphFont"/>
    <w:qFormat/>
    <w:rPr>
      <w:sz w:val="28"/>
      <w:szCs w:val="28"/>
      <w:lang w:eastAsia="en-U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21">
    <w:name w:val="Body Text"/>
    <w:basedOn w:val="Normal"/>
    <w:link w:val="Style14"/>
    <w:pPr>
      <w:spacing w:lineRule="auto" w:line="276" w:before="0" w:after="120"/>
    </w:pPr>
    <w:rPr>
      <w:rFonts w:ascii="Calibri" w:hAnsi="Calibri" w:eastAsia="Times New Roman"/>
      <w:sz w:val="22"/>
      <w:szCs w:val="22"/>
      <w:lang w:eastAsia="ru-RU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6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qFormat/>
    <w:pPr/>
    <w:rPr>
      <w:b/>
      <w:bCs/>
    </w:rPr>
  </w:style>
  <w:style w:type="paragraph" w:styleId="Style25">
    <w:name w:val="Title"/>
    <w:basedOn w:val="Normal"/>
    <w:link w:val="Style15"/>
    <w:qFormat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LibreOffice/7.5.2.1$Linux_X86_64 LibreOffice_project/50$Build-1</Application>
  <AppVersion>15.0000</AppVersion>
  <Pages>2</Pages>
  <Words>363</Words>
  <Characters>2721</Characters>
  <CharactersWithSpaces>3161</CharactersWithSpaces>
  <Paragraphs>21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2024-03-25T14:27:00Z</dcterms:created>
  <dc:creator>user</dc:creator>
  <dc:description/>
  <dc:language>ru-RU</dc:language>
  <cp:lastModifiedBy/>
  <cp:lastPrinted>2025-02-26T15:19:50Z</cp:lastPrinted>
  <dcterms:modified xsi:type="dcterms:W3CDTF">2025-03-03T09:50:26Z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