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CC5" w:rsidRDefault="00461CC5" w:rsidP="00461CC5">
      <w:pPr>
        <w:widowControl w:val="0"/>
        <w:suppressAutoHyphens/>
        <w:jc w:val="center"/>
        <w:rPr>
          <w:rFonts w:eastAsia="Times New Roman"/>
          <w:b/>
          <w:bCs/>
          <w:kern w:val="32"/>
          <w:sz w:val="32"/>
          <w:szCs w:val="32"/>
          <w:lang w:eastAsia="ru-RU"/>
        </w:rPr>
      </w:pPr>
      <w:r>
        <w:rPr>
          <w:rFonts w:eastAsia="Times New Roman"/>
          <w:b/>
          <w:noProof/>
          <w:kern w:val="32"/>
          <w:sz w:val="32"/>
          <w:szCs w:val="32"/>
          <w:lang w:eastAsia="ru-RU"/>
        </w:rPr>
        <w:drawing>
          <wp:inline distT="0" distB="0" distL="0" distR="0">
            <wp:extent cx="519430" cy="654685"/>
            <wp:effectExtent l="19050" t="0" r="0" b="0"/>
            <wp:docPr id="1" name="Рисунок 4" descr="Герб цв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</a:blip>
                    <a:srcRect t="21223" r="517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CC5" w:rsidRDefault="00461CC5" w:rsidP="00461CC5">
      <w:pPr>
        <w:keepNext/>
        <w:jc w:val="center"/>
        <w:outlineLvl w:val="6"/>
        <w:rPr>
          <w:rFonts w:eastAsia="Lucida Sans Unicode"/>
          <w:b/>
          <w:lang w:eastAsia="ru-RU"/>
        </w:rPr>
      </w:pPr>
      <w:r>
        <w:rPr>
          <w:rFonts w:eastAsia="Times New Roman"/>
          <w:b/>
          <w:lang w:eastAsia="ru-RU"/>
        </w:rPr>
        <w:t xml:space="preserve">Администрация  </w:t>
      </w:r>
      <w:r>
        <w:rPr>
          <w:rFonts w:eastAsia="Lucida Sans Unicode"/>
          <w:b/>
          <w:lang w:eastAsia="ru-RU"/>
        </w:rPr>
        <w:t>городского округа муниципальное образование</w:t>
      </w:r>
    </w:p>
    <w:p w:rsidR="00461CC5" w:rsidRDefault="00461CC5" w:rsidP="00461CC5">
      <w:pPr>
        <w:keepNext/>
        <w:jc w:val="center"/>
        <w:outlineLvl w:val="6"/>
        <w:rPr>
          <w:rFonts w:eastAsia="Lucida Sans Unicode"/>
          <w:b/>
          <w:lang w:eastAsia="ru-RU"/>
        </w:rPr>
      </w:pPr>
      <w:r>
        <w:rPr>
          <w:rFonts w:eastAsia="Lucida Sans Unicode"/>
          <w:b/>
          <w:lang w:eastAsia="ru-RU"/>
        </w:rPr>
        <w:t xml:space="preserve"> городской округ город Красный Луч Луганской Народной Республики</w:t>
      </w:r>
      <w:r>
        <w:rPr>
          <w:rFonts w:eastAsia="Times New Roman"/>
          <w:i/>
          <w:lang w:eastAsia="ru-RU"/>
        </w:rPr>
        <w:t xml:space="preserve"> </w:t>
      </w:r>
    </w:p>
    <w:p w:rsidR="00461CC5" w:rsidRDefault="00461CC5" w:rsidP="00461CC5">
      <w:pPr>
        <w:widowControl w:val="0"/>
        <w:suppressAutoHyphens/>
        <w:rPr>
          <w:rFonts w:eastAsia="Times New Roman"/>
          <w:b/>
          <w:bCs/>
          <w:kern w:val="32"/>
          <w:sz w:val="32"/>
          <w:szCs w:val="32"/>
          <w:lang w:eastAsia="ru-RU"/>
        </w:rPr>
      </w:pPr>
    </w:p>
    <w:p w:rsidR="00461CC5" w:rsidRDefault="00461CC5" w:rsidP="00461CC5">
      <w:pPr>
        <w:widowControl w:val="0"/>
        <w:suppressAutoHyphens/>
        <w:jc w:val="center"/>
        <w:rPr>
          <w:rFonts w:eastAsia="Times New Roman"/>
          <w:b/>
          <w:bCs/>
          <w:kern w:val="32"/>
          <w:sz w:val="32"/>
          <w:szCs w:val="32"/>
          <w:lang w:eastAsia="ru-RU"/>
        </w:rPr>
      </w:pPr>
      <w:r>
        <w:rPr>
          <w:rFonts w:eastAsia="Times New Roman"/>
          <w:b/>
          <w:bCs/>
          <w:kern w:val="32"/>
          <w:sz w:val="32"/>
          <w:szCs w:val="32"/>
          <w:lang w:eastAsia="ru-RU"/>
        </w:rPr>
        <w:t>ПОСТАНОВЛЕНИЕ</w:t>
      </w:r>
    </w:p>
    <w:p w:rsidR="00461CC5" w:rsidRDefault="00461CC5" w:rsidP="00461CC5">
      <w:pPr>
        <w:widowControl w:val="0"/>
        <w:suppressAutoHyphens/>
        <w:jc w:val="center"/>
        <w:rPr>
          <w:rFonts w:eastAsia="Lucida Sans Unicode"/>
          <w:b/>
          <w:lang w:eastAsia="ru-RU"/>
        </w:rPr>
      </w:pPr>
    </w:p>
    <w:p w:rsidR="00461CC5" w:rsidRDefault="00461CC5" w:rsidP="00461CC5">
      <w:pPr>
        <w:widowControl w:val="0"/>
        <w:suppressAutoHyphens/>
        <w:jc w:val="center"/>
        <w:rPr>
          <w:rFonts w:eastAsia="Lucida Sans Unicode"/>
          <w:b/>
          <w:lang w:eastAsia="ru-RU"/>
        </w:rPr>
      </w:pPr>
    </w:p>
    <w:tbl>
      <w:tblPr>
        <w:tblW w:w="9465" w:type="dxa"/>
        <w:jc w:val="center"/>
        <w:tblLayout w:type="fixed"/>
        <w:tblLook w:val="04A0"/>
      </w:tblPr>
      <w:tblGrid>
        <w:gridCol w:w="236"/>
        <w:gridCol w:w="7375"/>
        <w:gridCol w:w="540"/>
        <w:gridCol w:w="1314"/>
      </w:tblGrid>
      <w:tr w:rsidR="00461CC5" w:rsidTr="001F79A2">
        <w:trPr>
          <w:cantSplit/>
          <w:jc w:val="center"/>
        </w:trPr>
        <w:tc>
          <w:tcPr>
            <w:tcW w:w="236" w:type="dxa"/>
          </w:tcPr>
          <w:p w:rsidR="00461CC5" w:rsidRDefault="00461CC5">
            <w:pPr>
              <w:widowControl w:val="0"/>
              <w:suppressAutoHyphens/>
              <w:jc w:val="center"/>
              <w:rPr>
                <w:rFonts w:eastAsia="Lucida Sans Unicode"/>
                <w:lang w:eastAsia="ru-RU"/>
              </w:rPr>
            </w:pPr>
          </w:p>
        </w:tc>
        <w:tc>
          <w:tcPr>
            <w:tcW w:w="7375" w:type="dxa"/>
            <w:hideMark/>
          </w:tcPr>
          <w:p w:rsidR="00461CC5" w:rsidRDefault="00BE643E">
            <w:pPr>
              <w:widowControl w:val="0"/>
              <w:suppressAutoHyphens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 xml:space="preserve">«25» марта </w:t>
            </w:r>
            <w:r w:rsidR="00461CC5">
              <w:rPr>
                <w:rFonts w:eastAsia="Lucida Sans Unicode"/>
                <w:lang w:eastAsia="ru-RU"/>
              </w:rPr>
              <w:t xml:space="preserve"> 2025 г.</w:t>
            </w:r>
          </w:p>
        </w:tc>
        <w:tc>
          <w:tcPr>
            <w:tcW w:w="540" w:type="dxa"/>
            <w:hideMark/>
          </w:tcPr>
          <w:p w:rsidR="00461CC5" w:rsidRDefault="00461CC5">
            <w:pPr>
              <w:widowControl w:val="0"/>
              <w:suppressAutoHyphens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>№</w:t>
            </w:r>
          </w:p>
        </w:tc>
        <w:tc>
          <w:tcPr>
            <w:tcW w:w="1314" w:type="dxa"/>
            <w:hideMark/>
          </w:tcPr>
          <w:p w:rsidR="00461CC5" w:rsidRDefault="00BE643E">
            <w:pPr>
              <w:widowControl w:val="0"/>
              <w:suppressAutoHyphens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>П-171/25</w:t>
            </w:r>
          </w:p>
        </w:tc>
      </w:tr>
    </w:tbl>
    <w:p w:rsidR="005B13B9" w:rsidRDefault="00461CC5" w:rsidP="001925CF">
      <w:pPr>
        <w:widowControl w:val="0"/>
        <w:suppressAutoHyphens/>
        <w:jc w:val="center"/>
        <w:rPr>
          <w:rFonts w:eastAsia="Lucida Sans Unicode"/>
          <w:lang w:eastAsia="ru-RU"/>
        </w:rPr>
      </w:pPr>
      <w:r>
        <w:rPr>
          <w:rFonts w:eastAsia="Lucida Sans Unicode"/>
          <w:lang w:eastAsia="ru-RU"/>
        </w:rPr>
        <w:t xml:space="preserve">г. Красный </w:t>
      </w:r>
      <w:r w:rsidR="008D65A6">
        <w:rPr>
          <w:rFonts w:eastAsia="Lucida Sans Unicode"/>
          <w:lang w:eastAsia="ru-RU"/>
        </w:rPr>
        <w:t>Луч</w:t>
      </w:r>
    </w:p>
    <w:p w:rsidR="001F79A2" w:rsidRDefault="001F79A2" w:rsidP="001F79A2">
      <w:pPr>
        <w:widowControl w:val="0"/>
        <w:suppressAutoHyphens/>
        <w:ind w:left="3540" w:firstLine="708"/>
        <w:rPr>
          <w:rFonts w:eastAsia="Lucida Sans Unicode"/>
          <w:lang w:eastAsia="ru-RU"/>
        </w:rPr>
      </w:pPr>
    </w:p>
    <w:p w:rsidR="001F79A2" w:rsidRDefault="001F79A2" w:rsidP="001F79A2">
      <w:pPr>
        <w:widowControl w:val="0"/>
        <w:suppressAutoHyphens/>
        <w:ind w:left="3540" w:firstLine="708"/>
        <w:rPr>
          <w:rFonts w:eastAsia="Lucida Sans Unicode"/>
          <w:lang w:eastAsia="ru-RU"/>
        </w:rPr>
      </w:pPr>
    </w:p>
    <w:p w:rsidR="007D0126" w:rsidRPr="008D65A6" w:rsidRDefault="007D0126" w:rsidP="001F79A2">
      <w:pPr>
        <w:widowControl w:val="0"/>
        <w:suppressAutoHyphens/>
        <w:ind w:left="3540" w:firstLine="708"/>
        <w:rPr>
          <w:rFonts w:eastAsia="Lucida Sans Unicode"/>
          <w:lang w:eastAsia="ru-RU"/>
        </w:rPr>
      </w:pPr>
    </w:p>
    <w:p w:rsidR="008314AE" w:rsidRPr="00461CC5" w:rsidRDefault="008314AE" w:rsidP="001F79A2">
      <w:pPr>
        <w:widowControl w:val="0"/>
        <w:suppressAutoHyphens/>
        <w:rPr>
          <w:rFonts w:eastAsia="Lucida Sans Unicode"/>
          <w:color w:val="FFFFFF" w:themeColor="background1"/>
          <w:lang w:eastAsia="ru-RU"/>
        </w:rPr>
      </w:pPr>
    </w:p>
    <w:p w:rsidR="0051687C" w:rsidRPr="00DB6588" w:rsidRDefault="00DB6588" w:rsidP="00DB65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B6588">
        <w:rPr>
          <w:rFonts w:ascii="Times New Roman" w:hAnsi="Times New Roman" w:cs="Times New Roman"/>
          <w:sz w:val="28"/>
          <w:szCs w:val="28"/>
        </w:rPr>
        <w:t>О</w:t>
      </w:r>
      <w:r w:rsidR="0051687C" w:rsidRPr="00DB6588">
        <w:rPr>
          <w:rFonts w:ascii="Times New Roman" w:hAnsi="Times New Roman" w:cs="Times New Roman"/>
          <w:sz w:val="28"/>
          <w:szCs w:val="28"/>
        </w:rPr>
        <w:t xml:space="preserve">б </w:t>
      </w:r>
      <w:r w:rsidRPr="00DB6588">
        <w:rPr>
          <w:rFonts w:ascii="Times New Roman" w:hAnsi="Times New Roman" w:cs="Times New Roman"/>
          <w:sz w:val="28"/>
          <w:szCs w:val="28"/>
        </w:rPr>
        <w:t>утверждении плана мероприятий («дорожной карты») по взысканию дебиторской задолженности по платежам в бюджет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549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B6588">
        <w:rPr>
          <w:rFonts w:ascii="Times New Roman" w:hAnsi="Times New Roman" w:cs="Times New Roman"/>
          <w:sz w:val="28"/>
          <w:szCs w:val="28"/>
        </w:rPr>
        <w:t xml:space="preserve"> городской округ город </w:t>
      </w:r>
      <w:r>
        <w:rPr>
          <w:rFonts w:ascii="Times New Roman" w:hAnsi="Times New Roman" w:cs="Times New Roman"/>
          <w:sz w:val="28"/>
          <w:szCs w:val="28"/>
        </w:rPr>
        <w:t>Красный Луч</w:t>
      </w:r>
      <w:r w:rsidRPr="00DB6588">
        <w:rPr>
          <w:rFonts w:ascii="Times New Roman" w:hAnsi="Times New Roman" w:cs="Times New Roman"/>
          <w:sz w:val="28"/>
          <w:szCs w:val="28"/>
        </w:rPr>
        <w:t xml:space="preserve"> Луганской Народной Республики,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6588">
        <w:rPr>
          <w:rFonts w:ascii="Times New Roman" w:hAnsi="Times New Roman" w:cs="Times New Roman"/>
          <w:sz w:val="28"/>
          <w:szCs w:val="28"/>
        </w:rPr>
        <w:t>пеням и штрафам к ним</w:t>
      </w:r>
    </w:p>
    <w:p w:rsidR="001F79A2" w:rsidRPr="006D1029" w:rsidRDefault="001F79A2" w:rsidP="006D1029">
      <w:pPr>
        <w:spacing w:after="3" w:line="264" w:lineRule="auto"/>
        <w:ind w:left="231" w:right="140" w:hanging="10"/>
        <w:jc w:val="center"/>
        <w:rPr>
          <w:b/>
        </w:rPr>
      </w:pPr>
    </w:p>
    <w:p w:rsidR="006642E4" w:rsidRDefault="006642E4" w:rsidP="001F79A2">
      <w:pPr>
        <w:jc w:val="center"/>
        <w:rPr>
          <w:b/>
        </w:rPr>
      </w:pPr>
    </w:p>
    <w:p w:rsidR="0051687C" w:rsidRDefault="0051687C" w:rsidP="0051687C">
      <w:pPr>
        <w:spacing w:line="360" w:lineRule="auto"/>
        <w:ind w:firstLine="708"/>
        <w:jc w:val="both"/>
      </w:pPr>
      <w:proofErr w:type="gramStart"/>
      <w:r w:rsidRPr="001B33B9">
        <w:rPr>
          <w:rFonts w:ascii="TimesNewRomanPSMT" w:hAnsi="TimesNewRomanPSMT"/>
          <w:color w:val="0F0F0F"/>
        </w:rPr>
        <w:t xml:space="preserve">В </w:t>
      </w:r>
      <w:r w:rsidRPr="001B33B9">
        <w:rPr>
          <w:rFonts w:ascii="TimesNewRomanPSMT" w:hAnsi="TimesNewRomanPSMT"/>
          <w:color w:val="000000"/>
        </w:rPr>
        <w:t>соответствии</w:t>
      </w:r>
      <w:r w:rsidR="00DB6588">
        <w:t xml:space="preserve"> со статьей 160</w:t>
      </w:r>
      <w:r w:rsidR="00DB6588" w:rsidRPr="003E432D">
        <w:rPr>
          <w:vertAlign w:val="superscript"/>
        </w:rPr>
        <w:t>1</w:t>
      </w:r>
      <w:r w:rsidR="00DB6588" w:rsidRPr="000406FC">
        <w:t xml:space="preserve"> Бюджетного кодекса Российской Федерации,</w:t>
      </w:r>
      <w:r w:rsidR="00DB6588">
        <w:t xml:space="preserve"> с абзацем 1 подпункта 2.1.3 пункта 2.1 раздела </w:t>
      </w:r>
      <w:r w:rsidR="00DB6588">
        <w:rPr>
          <w:lang w:val="en-US"/>
        </w:rPr>
        <w:t>II</w:t>
      </w:r>
      <w:r w:rsidR="00DB6588">
        <w:t xml:space="preserve"> </w:t>
      </w:r>
      <w:r w:rsidR="00DB6588">
        <w:rPr>
          <w:rFonts w:ascii="PT Astra Serif" w:hAnsi="PT Astra Serif" w:cs="Liberation Serif"/>
        </w:rPr>
        <w:t xml:space="preserve">Соглашения </w:t>
      </w:r>
      <w:r w:rsidR="00DB6588" w:rsidRPr="003E432D">
        <w:rPr>
          <w:rFonts w:ascii="PT Astra Serif" w:hAnsi="PT Astra Serif" w:cs="Times New Roman CYR"/>
        </w:rPr>
        <w:t xml:space="preserve">о мерах по социально-экономическому развитию и оздоровлению муниципальных финансов муниципального образования Луганской Народной Республики </w:t>
      </w:r>
      <w:r w:rsidR="00284A07" w:rsidRPr="00284A07">
        <w:rPr>
          <w:rFonts w:ascii="PT Astra Serif" w:hAnsi="PT Astra Serif" w:cs="Times New Roman CYR"/>
        </w:rPr>
        <w:t>от 17</w:t>
      </w:r>
      <w:r w:rsidR="00DB6588" w:rsidRPr="00284A07">
        <w:rPr>
          <w:rFonts w:ascii="PT Astra Serif" w:hAnsi="PT Astra Serif" w:cs="Times New Roman CYR"/>
        </w:rPr>
        <w:t xml:space="preserve">.01.2025 № </w:t>
      </w:r>
      <w:r w:rsidR="00284A07" w:rsidRPr="00284A07">
        <w:rPr>
          <w:rFonts w:ascii="PT Astra Serif" w:hAnsi="PT Astra Serif" w:cs="Times New Roman CYR"/>
        </w:rPr>
        <w:t>4</w:t>
      </w:r>
      <w:r w:rsidR="00DB6588" w:rsidRPr="00284A07">
        <w:rPr>
          <w:rFonts w:ascii="PT Astra Serif" w:hAnsi="PT Astra Serif" w:cs="Times New Roman CYR"/>
        </w:rPr>
        <w:t>,</w:t>
      </w:r>
      <w:r w:rsidR="00DB6588" w:rsidRPr="003E432D">
        <w:rPr>
          <w:rFonts w:ascii="PT Astra Serif" w:hAnsi="PT Astra Serif" w:cs="Times New Roman CYR"/>
        </w:rPr>
        <w:t xml:space="preserve"> заключенного между Министерством финансов Луганской Народной Республики и Администрацией городского округа муниципальное образован</w:t>
      </w:r>
      <w:r w:rsidR="00DB6588">
        <w:rPr>
          <w:rFonts w:ascii="PT Astra Serif" w:hAnsi="PT Astra Serif" w:cs="Times New Roman CYR"/>
        </w:rPr>
        <w:t xml:space="preserve">ие городской округ город Красный Луч </w:t>
      </w:r>
      <w:r w:rsidR="00DB6588" w:rsidRPr="003E432D">
        <w:rPr>
          <w:rFonts w:ascii="PT Astra Serif" w:hAnsi="PT Astra Serif" w:cs="Times New Roman CYR"/>
        </w:rPr>
        <w:t xml:space="preserve"> Луганской Народной Республики</w:t>
      </w:r>
      <w:r w:rsidR="00DB6588">
        <w:rPr>
          <w:rFonts w:ascii="PT Astra Serif" w:hAnsi="PT Astra Serif"/>
          <w:color w:val="000000"/>
        </w:rPr>
        <w:t xml:space="preserve">, </w:t>
      </w:r>
      <w:r w:rsidR="00DB6588" w:rsidRPr="003B70DF">
        <w:t>Регламент</w:t>
      </w:r>
      <w:r w:rsidR="00DB6588">
        <w:t>ом</w:t>
      </w:r>
      <w:r w:rsidR="00DB6588" w:rsidRPr="003B70DF">
        <w:t xml:space="preserve"> реализации полномочий</w:t>
      </w:r>
      <w:proofErr w:type="gramEnd"/>
      <w:r w:rsidR="00DB6588" w:rsidRPr="003B70DF">
        <w:t xml:space="preserve"> </w:t>
      </w:r>
      <w:proofErr w:type="gramStart"/>
      <w:r w:rsidR="00DB6588" w:rsidRPr="003B70DF">
        <w:t>администратора</w:t>
      </w:r>
      <w:r w:rsidR="00DB6588">
        <w:t xml:space="preserve"> </w:t>
      </w:r>
      <w:r w:rsidR="00DB6588" w:rsidRPr="003B70DF">
        <w:t>доходов бюджета</w:t>
      </w:r>
      <w:r w:rsidR="00DB6588">
        <w:t xml:space="preserve"> по</w:t>
      </w:r>
      <w:r w:rsidR="00DB6588" w:rsidRPr="003B70DF">
        <w:t xml:space="preserve"> взысканию дебиторской задолженности по платежам в бюджет, пеням и штрафам по ним</w:t>
      </w:r>
      <w:r w:rsidR="00DB6588">
        <w:t xml:space="preserve">, утвержденным </w:t>
      </w:r>
      <w:r w:rsidR="00DB6588">
        <w:rPr>
          <w:rFonts w:ascii="PT Astra Serif" w:hAnsi="PT Astra Serif"/>
          <w:color w:val="000000"/>
        </w:rPr>
        <w:t xml:space="preserve">постановлением Администрации городского округа муниципальное образование городской округ город Красный Луч Луганской Народной Республики </w:t>
      </w:r>
      <w:r w:rsidR="00284A07" w:rsidRPr="00284A07">
        <w:rPr>
          <w:rFonts w:ascii="PT Astra Serif" w:hAnsi="PT Astra Serif"/>
          <w:color w:val="000000"/>
        </w:rPr>
        <w:t>от 24.03</w:t>
      </w:r>
      <w:r w:rsidR="00DB6588" w:rsidRPr="00284A07">
        <w:rPr>
          <w:rFonts w:ascii="PT Astra Serif" w:hAnsi="PT Astra Serif"/>
          <w:color w:val="000000"/>
        </w:rPr>
        <w:t xml:space="preserve">.2025 </w:t>
      </w:r>
      <w:r w:rsidR="00284A07">
        <w:rPr>
          <w:rFonts w:ascii="PT Astra Serif" w:hAnsi="PT Astra Serif"/>
          <w:color w:val="000000"/>
        </w:rPr>
        <w:t xml:space="preserve">        </w:t>
      </w:r>
      <w:r w:rsidR="00DB6588" w:rsidRPr="00284A07">
        <w:rPr>
          <w:rFonts w:ascii="PT Astra Serif" w:hAnsi="PT Astra Serif"/>
          <w:color w:val="000000"/>
        </w:rPr>
        <w:t xml:space="preserve">№ </w:t>
      </w:r>
      <w:r w:rsidR="00284A07" w:rsidRPr="00284A07">
        <w:rPr>
          <w:rFonts w:ascii="PT Astra Serif" w:hAnsi="PT Astra Serif"/>
          <w:color w:val="000000"/>
        </w:rPr>
        <w:t>161/25</w:t>
      </w:r>
      <w:r w:rsidR="00DB6588">
        <w:rPr>
          <w:rFonts w:ascii="PT Astra Serif" w:hAnsi="PT Astra Serif"/>
          <w:color w:val="000000"/>
        </w:rPr>
        <w:t xml:space="preserve">, </w:t>
      </w:r>
      <w:r w:rsidRPr="001B33B9">
        <w:rPr>
          <w:rFonts w:ascii="TimesNewRomanPSMT" w:hAnsi="TimesNewRomanPSMT"/>
          <w:color w:val="000000"/>
        </w:rPr>
        <w:t xml:space="preserve">руководствуясь </w:t>
      </w:r>
      <w:r w:rsidRPr="00310325">
        <w:t>Положением об Администрации городского округа муниципальное образование городской округ город Красный Луч Луганской Народной Республики, утвержденным решением Совета городского округа муниципальное образование городской округ</w:t>
      </w:r>
      <w:proofErr w:type="gramEnd"/>
      <w:r w:rsidRPr="00310325">
        <w:t xml:space="preserve"> город Красный Луч Луганской Народной Республики от </w:t>
      </w:r>
      <w:r>
        <w:t>08.11.2023 № 2 (с изменениями),</w:t>
      </w:r>
      <w:r w:rsidRPr="002B3347">
        <w:t xml:space="preserve"> </w:t>
      </w:r>
      <w:r>
        <w:t>А</w:t>
      </w:r>
      <w:r w:rsidRPr="00DF2980">
        <w:t xml:space="preserve">дминистрация </w:t>
      </w:r>
      <w:r>
        <w:lastRenderedPageBreak/>
        <w:t>городского округа муниципальное образование городской округ город Красный Луч Луганской Народной Республики</w:t>
      </w:r>
      <w:r w:rsidRPr="00DF2980">
        <w:t xml:space="preserve"> </w:t>
      </w:r>
    </w:p>
    <w:p w:rsidR="001F79A2" w:rsidRDefault="001F79A2" w:rsidP="0051687C">
      <w:pPr>
        <w:ind w:right="-284"/>
        <w:jc w:val="both"/>
      </w:pPr>
    </w:p>
    <w:p w:rsidR="00C477E7" w:rsidRPr="008314AE" w:rsidRDefault="00C477E7" w:rsidP="0051687C">
      <w:pPr>
        <w:ind w:right="-284"/>
        <w:jc w:val="both"/>
      </w:pPr>
    </w:p>
    <w:p w:rsidR="006642E4" w:rsidRDefault="006642E4" w:rsidP="001925CF">
      <w:pPr>
        <w:ind w:firstLine="708"/>
        <w:jc w:val="center"/>
        <w:rPr>
          <w:b/>
          <w:color w:val="000000"/>
        </w:rPr>
      </w:pPr>
      <w:r>
        <w:rPr>
          <w:b/>
          <w:color w:val="000000"/>
        </w:rPr>
        <w:t>ПОСТАНОВЛЯЕТ:</w:t>
      </w:r>
    </w:p>
    <w:p w:rsidR="006642E4" w:rsidRDefault="006642E4" w:rsidP="001925CF">
      <w:pPr>
        <w:ind w:firstLine="708"/>
        <w:jc w:val="center"/>
        <w:rPr>
          <w:b/>
          <w:color w:val="000000"/>
        </w:rPr>
      </w:pPr>
    </w:p>
    <w:p w:rsidR="0051687C" w:rsidRDefault="0051687C" w:rsidP="001925CF">
      <w:pPr>
        <w:ind w:firstLine="708"/>
        <w:jc w:val="center"/>
        <w:rPr>
          <w:b/>
          <w:color w:val="000000"/>
        </w:rPr>
      </w:pPr>
    </w:p>
    <w:p w:rsidR="0051687C" w:rsidRPr="00DB6588" w:rsidRDefault="00DB6588" w:rsidP="00DB6588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58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51687C" w:rsidRPr="00DB658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B6588">
        <w:rPr>
          <w:rFonts w:ascii="Times New Roman" w:hAnsi="Times New Roman" w:cs="Times New Roman"/>
          <w:sz w:val="28"/>
          <w:szCs w:val="28"/>
        </w:rPr>
        <w:t>Утвердить прилагаемый План мероприятий («дорожную карту») по взысканию дебиторской задолженности по платежам в бюджет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городской округ город Красный Луч </w:t>
      </w:r>
      <w:r w:rsidRPr="00DB6588">
        <w:rPr>
          <w:rFonts w:ascii="Times New Roman" w:hAnsi="Times New Roman" w:cs="Times New Roman"/>
          <w:sz w:val="28"/>
          <w:szCs w:val="28"/>
        </w:rPr>
        <w:t xml:space="preserve"> Луганской Народной Республики, пеням и штрафам по ним.</w:t>
      </w:r>
    </w:p>
    <w:p w:rsidR="0051687C" w:rsidRPr="00DF2980" w:rsidRDefault="0051687C" w:rsidP="0051687C">
      <w:pPr>
        <w:overflowPunct w:val="0"/>
        <w:spacing w:line="360" w:lineRule="auto"/>
        <w:ind w:firstLine="709"/>
        <w:jc w:val="both"/>
        <w:textAlignment w:val="baseline"/>
        <w:rPr>
          <w:bCs/>
          <w:color w:val="000000"/>
        </w:rPr>
      </w:pPr>
      <w:r>
        <w:rPr>
          <w:bCs/>
        </w:rPr>
        <w:t xml:space="preserve">2. </w:t>
      </w:r>
      <w:proofErr w:type="gramStart"/>
      <w:r>
        <w:t>Р</w:t>
      </w:r>
      <w:r w:rsidRPr="0096560E">
        <w:t>азместить</w:t>
      </w:r>
      <w:proofErr w:type="gramEnd"/>
      <w:r>
        <w:t xml:space="preserve"> настоящее Постановление </w:t>
      </w:r>
      <w:r w:rsidRPr="0096560E">
        <w:t xml:space="preserve"> на официальном сайте Администрации городского округа муниципальное образование городской округ город  Красный Луч Луганской Народной Республики в информационно-телекоммуникационной сети «Интернет»</w:t>
      </w:r>
      <w:r w:rsidRPr="0096560E">
        <w:rPr>
          <w:rFonts w:eastAsia="MS Mincho"/>
          <w:color w:val="000000"/>
        </w:rPr>
        <w:t xml:space="preserve"> (</w:t>
      </w:r>
      <w:hyperlink r:id="rId10" w:history="1">
        <w:r w:rsidRPr="0096560E">
          <w:rPr>
            <w:rStyle w:val="a4"/>
            <w:rFonts w:eastAsia="MS Mincho"/>
          </w:rPr>
          <w:t>https://krasnyluch.su/</w:t>
        </w:r>
      </w:hyperlink>
      <w:r w:rsidRPr="0096560E">
        <w:rPr>
          <w:rFonts w:eastAsia="MS Mincho"/>
          <w:color w:val="000000"/>
        </w:rPr>
        <w:t>)</w:t>
      </w:r>
      <w:r w:rsidRPr="00DF2980">
        <w:t>.</w:t>
      </w:r>
    </w:p>
    <w:p w:rsidR="0051687C" w:rsidRDefault="0051687C" w:rsidP="0051687C">
      <w:pPr>
        <w:overflowPunct w:val="0"/>
        <w:spacing w:line="360" w:lineRule="auto"/>
        <w:ind w:firstLine="720"/>
        <w:jc w:val="both"/>
        <w:textAlignment w:val="baseline"/>
        <w:rPr>
          <w:bCs/>
        </w:rPr>
      </w:pPr>
      <w:r>
        <w:rPr>
          <w:bCs/>
        </w:rPr>
        <w:t xml:space="preserve">3. </w:t>
      </w:r>
      <w:proofErr w:type="gramStart"/>
      <w:r w:rsidRPr="00DF2980">
        <w:rPr>
          <w:bCs/>
        </w:rPr>
        <w:t>Контроль за</w:t>
      </w:r>
      <w:proofErr w:type="gramEnd"/>
      <w:r w:rsidRPr="00DF2980">
        <w:rPr>
          <w:bCs/>
        </w:rPr>
        <w:t xml:space="preserve"> исполнением настоящего постановления </w:t>
      </w:r>
      <w:r>
        <w:rPr>
          <w:bCs/>
        </w:rPr>
        <w:t>оставляю за собой.</w:t>
      </w:r>
    </w:p>
    <w:p w:rsidR="0051687C" w:rsidRPr="00DF2980" w:rsidRDefault="0051687C" w:rsidP="0051687C">
      <w:pPr>
        <w:overflowPunct w:val="0"/>
        <w:spacing w:line="360" w:lineRule="auto"/>
        <w:ind w:firstLine="720"/>
        <w:jc w:val="both"/>
        <w:textAlignment w:val="baseline"/>
        <w:rPr>
          <w:bCs/>
          <w:color w:val="000000"/>
        </w:rPr>
      </w:pPr>
      <w:r>
        <w:t xml:space="preserve">4. </w:t>
      </w:r>
      <w:r w:rsidRPr="00DF2980">
        <w:t xml:space="preserve">Настоящее постановление вступает в силу </w:t>
      </w:r>
      <w:r>
        <w:t>с момента его подписания.</w:t>
      </w:r>
    </w:p>
    <w:p w:rsidR="0051687C" w:rsidRDefault="0051687C" w:rsidP="0051687C">
      <w:pPr>
        <w:rPr>
          <w:b/>
        </w:rPr>
      </w:pPr>
    </w:p>
    <w:p w:rsidR="006642E4" w:rsidRDefault="006642E4" w:rsidP="001925CF">
      <w:pPr>
        <w:tabs>
          <w:tab w:val="left" w:pos="709"/>
        </w:tabs>
        <w:jc w:val="both"/>
      </w:pPr>
    </w:p>
    <w:p w:rsidR="0051687C" w:rsidRDefault="0051687C" w:rsidP="001925CF">
      <w:pPr>
        <w:tabs>
          <w:tab w:val="left" w:pos="709"/>
        </w:tabs>
        <w:jc w:val="both"/>
      </w:pPr>
    </w:p>
    <w:p w:rsidR="003A1C40" w:rsidRDefault="003A1C40" w:rsidP="006642E4">
      <w:pPr>
        <w:ind w:right="-1"/>
        <w:jc w:val="both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полномочия</w:t>
      </w:r>
    </w:p>
    <w:p w:rsidR="006642E4" w:rsidRDefault="003A1C40" w:rsidP="006642E4">
      <w:pPr>
        <w:ind w:right="-1"/>
        <w:jc w:val="both"/>
      </w:pPr>
      <w:r>
        <w:t>главы</w:t>
      </w:r>
      <w:r w:rsidR="006642E4">
        <w:t xml:space="preserve"> городского округа </w:t>
      </w:r>
    </w:p>
    <w:p w:rsidR="006642E4" w:rsidRDefault="006642E4" w:rsidP="006642E4">
      <w:pPr>
        <w:ind w:right="-1"/>
        <w:jc w:val="both"/>
      </w:pPr>
      <w:r>
        <w:t xml:space="preserve">муниципальное образование </w:t>
      </w:r>
    </w:p>
    <w:p w:rsidR="006642E4" w:rsidRDefault="006642E4" w:rsidP="006642E4">
      <w:pPr>
        <w:ind w:right="-1"/>
        <w:jc w:val="both"/>
      </w:pPr>
      <w:r>
        <w:t>городской округ город Красный Луч</w:t>
      </w:r>
    </w:p>
    <w:p w:rsidR="006642E4" w:rsidRDefault="006642E4" w:rsidP="006642E4">
      <w:pPr>
        <w:ind w:right="-1"/>
        <w:jc w:val="both"/>
      </w:pPr>
      <w:r>
        <w:t xml:space="preserve">Луганской Народной Республики                  </w:t>
      </w:r>
      <w:r w:rsidR="001925CF">
        <w:t xml:space="preserve">              </w:t>
      </w:r>
      <w:r w:rsidR="001925CF">
        <w:tab/>
        <w:t xml:space="preserve">   </w:t>
      </w:r>
      <w:r w:rsidR="001925CF">
        <w:tab/>
        <w:t xml:space="preserve">          </w:t>
      </w:r>
      <w:r w:rsidR="0079499D">
        <w:t xml:space="preserve"> </w:t>
      </w:r>
      <w:r w:rsidR="003A1C40">
        <w:t>О.Ю. Лямцева</w:t>
      </w:r>
    </w:p>
    <w:p w:rsidR="006642E4" w:rsidRDefault="006642E4" w:rsidP="006642E4">
      <w:pPr>
        <w:ind w:right="-1"/>
        <w:jc w:val="both"/>
      </w:pPr>
    </w:p>
    <w:p w:rsidR="00B20B69" w:rsidRDefault="00B20B69" w:rsidP="00CC61F1">
      <w:pPr>
        <w:ind w:right="-1"/>
        <w:jc w:val="both"/>
      </w:pPr>
    </w:p>
    <w:p w:rsidR="00737380" w:rsidRDefault="00737380" w:rsidP="00CC61F1">
      <w:pPr>
        <w:ind w:right="-1"/>
        <w:jc w:val="both"/>
      </w:pPr>
    </w:p>
    <w:p w:rsidR="00737380" w:rsidRDefault="00737380" w:rsidP="00CC61F1">
      <w:pPr>
        <w:ind w:right="-1"/>
        <w:jc w:val="both"/>
      </w:pPr>
    </w:p>
    <w:p w:rsidR="00737380" w:rsidRDefault="00737380" w:rsidP="00CC61F1">
      <w:pPr>
        <w:ind w:right="-1"/>
        <w:jc w:val="both"/>
      </w:pPr>
    </w:p>
    <w:p w:rsidR="00737380" w:rsidRDefault="00737380" w:rsidP="00CC61F1">
      <w:pPr>
        <w:ind w:right="-1"/>
        <w:jc w:val="both"/>
      </w:pPr>
    </w:p>
    <w:p w:rsidR="00737380" w:rsidRDefault="00737380" w:rsidP="00CC61F1">
      <w:pPr>
        <w:ind w:right="-1"/>
        <w:jc w:val="both"/>
      </w:pPr>
    </w:p>
    <w:p w:rsidR="00737380" w:rsidRDefault="00737380" w:rsidP="00CC61F1">
      <w:pPr>
        <w:ind w:right="-1"/>
        <w:jc w:val="both"/>
      </w:pPr>
    </w:p>
    <w:p w:rsidR="00737380" w:rsidRDefault="00737380" w:rsidP="00CC61F1">
      <w:pPr>
        <w:ind w:right="-1"/>
        <w:jc w:val="both"/>
      </w:pPr>
    </w:p>
    <w:p w:rsidR="00737380" w:rsidRDefault="00737380" w:rsidP="00CC61F1">
      <w:pPr>
        <w:ind w:right="-1"/>
        <w:jc w:val="both"/>
      </w:pPr>
    </w:p>
    <w:p w:rsidR="00C477E7" w:rsidRDefault="00C477E7" w:rsidP="00CC61F1">
      <w:pPr>
        <w:ind w:right="-1"/>
        <w:jc w:val="both"/>
      </w:pPr>
    </w:p>
    <w:p w:rsidR="00A5371E" w:rsidRDefault="00A5371E" w:rsidP="00CC61F1">
      <w:pPr>
        <w:ind w:right="-1"/>
        <w:jc w:val="both"/>
      </w:pPr>
    </w:p>
    <w:p w:rsidR="00F22CD4" w:rsidRDefault="00F22CD4" w:rsidP="00CC61F1">
      <w:pPr>
        <w:ind w:right="-1"/>
        <w:jc w:val="both"/>
      </w:pPr>
    </w:p>
    <w:p w:rsidR="00F22CD4" w:rsidRDefault="00F22CD4" w:rsidP="00F22CD4">
      <w:pPr>
        <w:ind w:left="5103"/>
      </w:pPr>
      <w:r>
        <w:lastRenderedPageBreak/>
        <w:t>Приложение № 1</w:t>
      </w:r>
      <w:r>
        <w:tab/>
      </w:r>
      <w:r>
        <w:tab/>
      </w:r>
      <w:r>
        <w:tab/>
      </w:r>
    </w:p>
    <w:p w:rsidR="00F22CD4" w:rsidRDefault="00F22CD4" w:rsidP="00F22CD4">
      <w:pPr>
        <w:ind w:left="5103"/>
        <w:rPr>
          <w:color w:val="000000"/>
        </w:rPr>
      </w:pPr>
      <w:r>
        <w:t xml:space="preserve"> к </w:t>
      </w:r>
      <w:r>
        <w:rPr>
          <w:color w:val="000000"/>
          <w:shd w:val="clear" w:color="auto" w:fill="FFFFFF"/>
        </w:rPr>
        <w:t xml:space="preserve">постановлению </w:t>
      </w:r>
      <w:r>
        <w:rPr>
          <w:color w:val="332E2D"/>
          <w:shd w:val="clear" w:color="auto" w:fill="FFFFFF"/>
        </w:rPr>
        <w:t xml:space="preserve">Администрации </w:t>
      </w:r>
      <w:r>
        <w:rPr>
          <w:color w:val="000000"/>
        </w:rPr>
        <w:t xml:space="preserve">городского округа муниципальное образование городской округ город Красный Луч </w:t>
      </w:r>
      <w:r>
        <w:rPr>
          <w:shd w:val="clear" w:color="auto" w:fill="FFFFFF"/>
        </w:rPr>
        <w:t>Луганской Народной Республики</w:t>
      </w:r>
    </w:p>
    <w:p w:rsidR="00F22CD4" w:rsidRPr="00BE643E" w:rsidRDefault="00F22CD4" w:rsidP="00F22CD4">
      <w:pPr>
        <w:pStyle w:val="1"/>
        <w:spacing w:before="0"/>
        <w:ind w:left="3540" w:firstLine="708"/>
        <w:rPr>
          <w:b w:val="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</w:t>
      </w:r>
      <w:r w:rsidRPr="00546746">
        <w:rPr>
          <w:b w:val="0"/>
          <w:color w:val="000000"/>
          <w:sz w:val="28"/>
          <w:szCs w:val="28"/>
          <w:shd w:val="clear" w:color="auto" w:fill="FFFFFF"/>
        </w:rPr>
        <w:t xml:space="preserve">от </w:t>
      </w:r>
      <w:r w:rsidR="00BE643E" w:rsidRPr="00BE643E">
        <w:rPr>
          <w:b w:val="0"/>
          <w:color w:val="332E2D"/>
          <w:sz w:val="28"/>
          <w:szCs w:val="28"/>
          <w:shd w:val="clear" w:color="auto" w:fill="FFFFFF"/>
        </w:rPr>
        <w:t>«25</w:t>
      </w:r>
      <w:r w:rsidRPr="00BE643E">
        <w:rPr>
          <w:b w:val="0"/>
          <w:color w:val="332E2D"/>
          <w:sz w:val="28"/>
          <w:szCs w:val="28"/>
          <w:shd w:val="clear" w:color="auto" w:fill="FFFFFF"/>
        </w:rPr>
        <w:t>»</w:t>
      </w:r>
      <w:r w:rsidR="00BE643E">
        <w:rPr>
          <w:color w:val="332E2D"/>
          <w:sz w:val="28"/>
          <w:szCs w:val="28"/>
          <w:shd w:val="clear" w:color="auto" w:fill="FFFFFF"/>
        </w:rPr>
        <w:t xml:space="preserve"> </w:t>
      </w:r>
      <w:r w:rsidR="00BE643E" w:rsidRPr="00BE643E">
        <w:rPr>
          <w:b w:val="0"/>
          <w:color w:val="332E2D"/>
          <w:sz w:val="28"/>
          <w:szCs w:val="28"/>
          <w:shd w:val="clear" w:color="auto" w:fill="FFFFFF"/>
        </w:rPr>
        <w:t xml:space="preserve">марта </w:t>
      </w:r>
      <w:r>
        <w:rPr>
          <w:color w:val="332E2D"/>
          <w:sz w:val="28"/>
          <w:szCs w:val="28"/>
          <w:shd w:val="clear" w:color="auto" w:fill="FFFFFF"/>
        </w:rPr>
        <w:t xml:space="preserve"> </w:t>
      </w:r>
      <w:r w:rsidRPr="00546746">
        <w:rPr>
          <w:b w:val="0"/>
          <w:color w:val="332E2D"/>
          <w:sz w:val="28"/>
          <w:szCs w:val="28"/>
          <w:shd w:val="clear" w:color="auto" w:fill="FFFFFF"/>
        </w:rPr>
        <w:t>2025 г.</w:t>
      </w:r>
      <w:r>
        <w:rPr>
          <w:color w:val="332E2D"/>
          <w:sz w:val="28"/>
          <w:szCs w:val="28"/>
          <w:shd w:val="clear" w:color="auto" w:fill="FFFFFF"/>
        </w:rPr>
        <w:t xml:space="preserve"> </w:t>
      </w:r>
      <w:r w:rsidR="00BE643E">
        <w:rPr>
          <w:color w:val="332E2D"/>
          <w:sz w:val="28"/>
          <w:szCs w:val="28"/>
          <w:shd w:val="clear" w:color="auto" w:fill="FFFFFF"/>
        </w:rPr>
        <w:t xml:space="preserve"> </w:t>
      </w:r>
      <w:proofErr w:type="gramStart"/>
      <w:r w:rsidR="00BE643E" w:rsidRPr="00BE643E">
        <w:rPr>
          <w:b w:val="0"/>
          <w:color w:val="332E2D"/>
          <w:sz w:val="28"/>
          <w:szCs w:val="28"/>
          <w:shd w:val="clear" w:color="auto" w:fill="FFFFFF"/>
        </w:rPr>
        <w:t>П</w:t>
      </w:r>
      <w:proofErr w:type="gramEnd"/>
      <w:r w:rsidR="00BE643E" w:rsidRPr="00BE643E">
        <w:rPr>
          <w:b w:val="0"/>
          <w:color w:val="332E2D"/>
          <w:sz w:val="28"/>
          <w:szCs w:val="28"/>
          <w:shd w:val="clear" w:color="auto" w:fill="FFFFFF"/>
        </w:rPr>
        <w:t xml:space="preserve"> -171/25</w:t>
      </w:r>
    </w:p>
    <w:p w:rsidR="00F22CD4" w:rsidRDefault="00F22CD4" w:rsidP="00F22CD4">
      <w:pPr>
        <w:rPr>
          <w:rFonts w:asciiTheme="minorHAnsi" w:hAnsiTheme="minorHAnsi" w:cstheme="minorBidi"/>
          <w:sz w:val="22"/>
          <w:szCs w:val="22"/>
        </w:rPr>
      </w:pPr>
    </w:p>
    <w:p w:rsidR="00F22CD4" w:rsidRDefault="00F22CD4" w:rsidP="00F22CD4"/>
    <w:p w:rsidR="00F22CD4" w:rsidRDefault="00F22CD4" w:rsidP="00F22CD4"/>
    <w:p w:rsidR="00F22CD4" w:rsidRDefault="00F22CD4" w:rsidP="00F22CD4"/>
    <w:p w:rsidR="00546746" w:rsidRDefault="00F22CD4" w:rsidP="00F22CD4">
      <w:pPr>
        <w:pStyle w:val="1"/>
        <w:spacing w:before="0"/>
        <w:jc w:val="center"/>
        <w:rPr>
          <w:rFonts w:ascii="PT Astra Serif" w:hAnsi="PT Astra Serif" w:cs="Liberation Serif"/>
          <w:b w:val="0"/>
          <w:sz w:val="28"/>
          <w:szCs w:val="28"/>
        </w:rPr>
      </w:pPr>
      <w:r>
        <w:rPr>
          <w:rFonts w:ascii="PT Astra Serif" w:hAnsi="PT Astra Serif" w:cs="Liberation Serif"/>
          <w:b w:val="0"/>
          <w:sz w:val="28"/>
          <w:szCs w:val="28"/>
        </w:rPr>
        <w:t xml:space="preserve">ПЛАН </w:t>
      </w:r>
      <w:r>
        <w:rPr>
          <w:rFonts w:ascii="PT Astra Serif" w:hAnsi="PT Astra Serif" w:cs="Liberation Serif"/>
          <w:b w:val="0"/>
          <w:sz w:val="28"/>
          <w:szCs w:val="28"/>
        </w:rPr>
        <w:br/>
      </w:r>
    </w:p>
    <w:p w:rsidR="00F22CD4" w:rsidRDefault="00F22CD4" w:rsidP="00F22CD4">
      <w:pPr>
        <w:pStyle w:val="1"/>
        <w:spacing w:before="0"/>
        <w:jc w:val="center"/>
        <w:rPr>
          <w:rFonts w:ascii="PT Astra Serif" w:hAnsi="PT Astra Serif" w:cs="Liberation Serif"/>
          <w:sz w:val="28"/>
          <w:szCs w:val="28"/>
          <w:lang w:eastAsia="en-US"/>
        </w:rPr>
      </w:pPr>
      <w:r>
        <w:rPr>
          <w:rFonts w:ascii="PT Astra Serif" w:hAnsi="PT Astra Serif" w:cs="Liberation Serif"/>
          <w:b w:val="0"/>
          <w:sz w:val="28"/>
          <w:szCs w:val="28"/>
        </w:rPr>
        <w:t xml:space="preserve">мероприятий («дорожная карта») по взысканию дебиторской задолженности по платежам в бюджет </w:t>
      </w:r>
      <w:r>
        <w:rPr>
          <w:b w:val="0"/>
          <w:sz w:val="28"/>
          <w:szCs w:val="28"/>
        </w:rPr>
        <w:t>муниципального  образования городской округ город Красный Луч  Луганской Народной Республики</w:t>
      </w:r>
      <w:r>
        <w:rPr>
          <w:rFonts w:ascii="PT Astra Serif" w:hAnsi="PT Astra Serif" w:cs="Liberation Serif"/>
          <w:b w:val="0"/>
          <w:sz w:val="28"/>
          <w:szCs w:val="28"/>
        </w:rPr>
        <w:t xml:space="preserve">, </w:t>
      </w:r>
    </w:p>
    <w:p w:rsidR="00F22CD4" w:rsidRPr="00546746" w:rsidRDefault="00F22CD4" w:rsidP="00546746">
      <w:pPr>
        <w:pStyle w:val="1"/>
        <w:spacing w:before="0"/>
        <w:jc w:val="center"/>
        <w:rPr>
          <w:rFonts w:asciiTheme="majorHAnsi" w:hAnsiTheme="majorHAnsi" w:cstheme="majorBidi"/>
          <w:b w:val="0"/>
          <w:sz w:val="32"/>
          <w:szCs w:val="32"/>
        </w:rPr>
      </w:pPr>
      <w:r>
        <w:rPr>
          <w:rFonts w:ascii="PT Astra Serif" w:hAnsi="PT Astra Serif" w:cs="Liberation Serif"/>
          <w:b w:val="0"/>
          <w:sz w:val="28"/>
          <w:szCs w:val="28"/>
        </w:rPr>
        <w:t xml:space="preserve">пенями штрафам по ним </w:t>
      </w:r>
    </w:p>
    <w:tbl>
      <w:tblPr>
        <w:tblW w:w="9615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"/>
        <w:gridCol w:w="3521"/>
        <w:gridCol w:w="2553"/>
        <w:gridCol w:w="2978"/>
      </w:tblGrid>
      <w:tr w:rsidR="00F22CD4" w:rsidTr="00F22CD4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CD4" w:rsidRDefault="00F22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CD4" w:rsidRDefault="00F22CD4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F22CD4" w:rsidRDefault="00F22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CD4" w:rsidRDefault="00F22CD4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  <w:p w:rsidR="00F22CD4" w:rsidRDefault="00F22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CD4" w:rsidRDefault="00F22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</w:t>
            </w:r>
          </w:p>
        </w:tc>
      </w:tr>
      <w:tr w:rsidR="00F22CD4" w:rsidTr="00F22CD4">
        <w:trPr>
          <w:trHeight w:val="353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2CD4" w:rsidRDefault="00F22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2CD4" w:rsidRDefault="00F22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2CD4" w:rsidRDefault="00F22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22CD4" w:rsidRDefault="00F22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22CD4" w:rsidTr="00F22CD4">
        <w:trPr>
          <w:trHeight w:val="600"/>
        </w:trPr>
        <w:tc>
          <w:tcPr>
            <w:tcW w:w="9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22CD4" w:rsidRDefault="00F22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Анализ состояния дебиторской задолженности по платежам в бюджет, пеням и штрафам по ним, являющихся источниками формирования доходов в бюджет муниципального образования городской округ город Красный Луч Луганской Народной Республики</w:t>
            </w:r>
          </w:p>
        </w:tc>
      </w:tr>
      <w:tr w:rsidR="00F22CD4" w:rsidTr="00F22CD4">
        <w:trPr>
          <w:trHeight w:val="12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CD4" w:rsidRDefault="00F22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CD4" w:rsidRDefault="00F22C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инвентаризации дебиторской задолженности по платежам в бюджет, пеням и штрафам по ним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CD4" w:rsidRDefault="00F22CD4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Главные администраторы доходов бюджета муниципального образования городской округ город Красный Луч Луганской Народной Республики </w:t>
            </w:r>
          </w:p>
          <w:p w:rsidR="00F22CD4" w:rsidRDefault="00F22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(далее - ГАДБ)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CD4" w:rsidRDefault="00F22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полугодие</w:t>
            </w:r>
          </w:p>
        </w:tc>
      </w:tr>
      <w:tr w:rsidR="00F22CD4" w:rsidTr="00F22CD4">
        <w:trPr>
          <w:trHeight w:val="7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CD4" w:rsidRDefault="00F22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CD4" w:rsidRDefault="00F22C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показателей дебиторской задолженности и причин возникновения задолженности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CD4" w:rsidRDefault="00F22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CD4" w:rsidRDefault="00F22CD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ежеквартально</w:t>
            </w:r>
          </w:p>
        </w:tc>
      </w:tr>
      <w:tr w:rsidR="00F22CD4" w:rsidTr="00F22CD4">
        <w:trPr>
          <w:trHeight w:val="597"/>
        </w:trPr>
        <w:tc>
          <w:tcPr>
            <w:tcW w:w="9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F22CD4" w:rsidRDefault="00F22C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Мероприятия, направленные на недопущение образования просроченной дебиторской задолженности по доходам </w:t>
            </w:r>
          </w:p>
        </w:tc>
      </w:tr>
    </w:tbl>
    <w:p w:rsidR="00F22CD4" w:rsidRDefault="00F22CD4" w:rsidP="00CC61F1">
      <w:pPr>
        <w:ind w:right="-1"/>
        <w:jc w:val="both"/>
      </w:pPr>
    </w:p>
    <w:p w:rsidR="00546746" w:rsidRDefault="00546746" w:rsidP="00CC61F1">
      <w:pPr>
        <w:ind w:right="-1"/>
        <w:jc w:val="both"/>
      </w:pPr>
    </w:p>
    <w:p w:rsidR="00546746" w:rsidRDefault="00546746" w:rsidP="00CC61F1">
      <w:pPr>
        <w:ind w:right="-1"/>
        <w:jc w:val="both"/>
      </w:pPr>
    </w:p>
    <w:tbl>
      <w:tblPr>
        <w:tblW w:w="9615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3"/>
        <w:gridCol w:w="3521"/>
        <w:gridCol w:w="2553"/>
        <w:gridCol w:w="2978"/>
      </w:tblGrid>
      <w:tr w:rsidR="00546746" w:rsidTr="00546746">
        <w:trPr>
          <w:trHeight w:val="711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746" w:rsidRDefault="005467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746" w:rsidRDefault="005467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746" w:rsidRDefault="005467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746" w:rsidRDefault="005467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46746" w:rsidTr="00546746">
        <w:trPr>
          <w:trHeight w:val="1462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746" w:rsidRDefault="005467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746" w:rsidRDefault="00546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правильностью исчисления, полнотой и своевременностью осуществления платежей, пеням и штрафам по ним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746" w:rsidRDefault="005467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ГАДБ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746" w:rsidRDefault="005467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546746" w:rsidTr="00546746">
        <w:trPr>
          <w:trHeight w:val="834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746" w:rsidRDefault="005467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746" w:rsidRDefault="00546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инвентаризации расчетов по платежам в бюджет, пеням и штрафам по ним с должниками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746" w:rsidRDefault="005467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746" w:rsidRDefault="005467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</w:tr>
      <w:tr w:rsidR="00546746" w:rsidTr="00546746">
        <w:trPr>
          <w:trHeight w:val="705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746" w:rsidRDefault="005467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746" w:rsidRDefault="00546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финансового (платежного) состояния должника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746" w:rsidRDefault="005467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746" w:rsidRDefault="005467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постоянно </w:t>
            </w:r>
          </w:p>
        </w:tc>
      </w:tr>
      <w:tr w:rsidR="00546746" w:rsidTr="00546746">
        <w:trPr>
          <w:trHeight w:val="415"/>
        </w:trPr>
        <w:tc>
          <w:tcPr>
            <w:tcW w:w="9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746" w:rsidRDefault="005467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Мероприятия, направленные на урегулирование дебиторской задолженности по доходам в досудебном порядке  </w:t>
            </w:r>
          </w:p>
        </w:tc>
      </w:tr>
      <w:tr w:rsidR="00546746" w:rsidTr="00546746">
        <w:trPr>
          <w:trHeight w:val="84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746" w:rsidRDefault="005467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 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746" w:rsidRDefault="00546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Своевременное направление должникам требований, претензий о необходимости погашения образовавшейся просроченной дебиторской задолженности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746" w:rsidRDefault="005467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746" w:rsidRDefault="005467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мере необходимости  </w:t>
            </w:r>
          </w:p>
        </w:tc>
      </w:tr>
      <w:tr w:rsidR="00546746" w:rsidTr="00546746">
        <w:trPr>
          <w:trHeight w:val="84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746" w:rsidRDefault="005467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746" w:rsidRDefault="0054674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вопроса о возможности</w:t>
            </w:r>
          </w:p>
          <w:p w:rsidR="00546746" w:rsidRDefault="005467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расторжения договора (контракта, соглашения), предоставления отсрочки (рассрочки) платежа, реструктуризации дебиторской задолженности по доходам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746" w:rsidRDefault="005467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746" w:rsidRDefault="005467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постоянной основе </w:t>
            </w:r>
          </w:p>
        </w:tc>
      </w:tr>
      <w:tr w:rsidR="00546746" w:rsidTr="00546746">
        <w:trPr>
          <w:trHeight w:val="370"/>
        </w:trPr>
        <w:tc>
          <w:tcPr>
            <w:tcW w:w="96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746" w:rsidRDefault="005467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Мероприятия, направленные на принудительное взыскание просроченной дебиторской задолженности по доходам </w:t>
            </w:r>
          </w:p>
        </w:tc>
      </w:tr>
      <w:tr w:rsidR="00546746" w:rsidTr="00546746">
        <w:trPr>
          <w:trHeight w:val="2264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746" w:rsidRDefault="005467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746" w:rsidRDefault="00546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мероприятий по урегулированию дебиторской задолженности по платежам в бюджет, пеням и штрафам по ним, в досудебном порядке (со дня истечения срока уплаты соответствующих платежей в бюджет, пеней и штрафов по ним, до начала работы по их принудительному взысканию)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746" w:rsidRDefault="005467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746" w:rsidRDefault="005467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установленные законодательством или договором (муниципальным контрактом, соглашением), сроки</w:t>
            </w:r>
          </w:p>
        </w:tc>
      </w:tr>
      <w:tr w:rsidR="00546746" w:rsidTr="00546746">
        <w:trPr>
          <w:trHeight w:val="2264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746" w:rsidRDefault="005467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746" w:rsidRDefault="00546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поступлений платежей по результатам претензионной работы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746" w:rsidRDefault="005467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746" w:rsidRDefault="005467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постоянной основе, с момента направления требований до момента погашения задолженности</w:t>
            </w:r>
          </w:p>
        </w:tc>
      </w:tr>
      <w:tr w:rsidR="00546746" w:rsidTr="00546746">
        <w:trPr>
          <w:trHeight w:val="558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746" w:rsidRDefault="0054674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746" w:rsidRDefault="005467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746" w:rsidRDefault="0054674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746" w:rsidRDefault="005467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546746" w:rsidTr="00546746">
        <w:trPr>
          <w:trHeight w:val="558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746" w:rsidRDefault="00546746">
            <w:pPr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746" w:rsidRDefault="00546746">
            <w:pPr>
              <w:autoSpaceDE w:val="0"/>
              <w:autoSpaceDN w:val="0"/>
              <w:adjustRightInd w:val="0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</w:rPr>
              <w:t>Направление исковых заявлений о взыскании просроченной дебиторской задолженности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746" w:rsidRDefault="005467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746" w:rsidRDefault="005467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30</w:t>
            </w:r>
          </w:p>
          <w:p w:rsidR="00546746" w:rsidRDefault="00546746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календарных дней с момента неисполнения</w:t>
            </w:r>
          </w:p>
          <w:p w:rsidR="00546746" w:rsidRDefault="005467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контрагентом срока, установленного</w:t>
            </w:r>
          </w:p>
          <w:p w:rsidR="00546746" w:rsidRDefault="005467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претензией</w:t>
            </w:r>
          </w:p>
          <w:p w:rsidR="00546746" w:rsidRDefault="005467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(требованием) для погашения</w:t>
            </w:r>
          </w:p>
          <w:p w:rsidR="00546746" w:rsidRDefault="005467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задолженности образования</w:t>
            </w:r>
          </w:p>
          <w:p w:rsidR="00546746" w:rsidRDefault="005467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просроченной дебиторской задолженности</w:t>
            </w:r>
          </w:p>
        </w:tc>
      </w:tr>
      <w:tr w:rsidR="00546746" w:rsidTr="00546746">
        <w:trPr>
          <w:trHeight w:val="558"/>
        </w:trPr>
        <w:tc>
          <w:tcPr>
            <w:tcW w:w="5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746" w:rsidRDefault="005467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746" w:rsidRDefault="0054674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исполнительных документов в службу судебных приставов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746" w:rsidRDefault="005467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отдел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746" w:rsidRDefault="0054674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30</w:t>
            </w:r>
          </w:p>
          <w:p w:rsidR="00546746" w:rsidRDefault="00546746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календарных дней с момента получения исполнительного</w:t>
            </w:r>
          </w:p>
          <w:p w:rsidR="00546746" w:rsidRDefault="0054674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</w:t>
            </w:r>
          </w:p>
        </w:tc>
      </w:tr>
      <w:tr w:rsidR="00546746" w:rsidTr="00546746">
        <w:trPr>
          <w:trHeight w:val="558"/>
        </w:trPr>
        <w:tc>
          <w:tcPr>
            <w:tcW w:w="9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746" w:rsidRDefault="005467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  </w:t>
            </w:r>
          </w:p>
        </w:tc>
      </w:tr>
      <w:tr w:rsidR="00546746" w:rsidTr="00546746">
        <w:trPr>
          <w:trHeight w:val="1043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746" w:rsidRDefault="005467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746" w:rsidRDefault="00546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решений о признании дебиторской задолженности по платежам сомнительной, безнадежной к взысканию и ее списанию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746" w:rsidRDefault="005467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ГАДБ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746" w:rsidRDefault="00546746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каждые полгода  </w:t>
            </w:r>
          </w:p>
        </w:tc>
      </w:tr>
      <w:tr w:rsidR="00546746" w:rsidTr="00546746">
        <w:trPr>
          <w:trHeight w:val="1043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746" w:rsidRDefault="005467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746" w:rsidRDefault="005467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Отнесение сомнительной задолженности на </w:t>
            </w:r>
            <w:proofErr w:type="spellStart"/>
            <w:r>
              <w:rPr>
                <w:color w:val="000000"/>
                <w:sz w:val="24"/>
                <w:szCs w:val="24"/>
              </w:rPr>
              <w:t>забалансовый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учет (задолженность неплатежеспособных дебиторов) для наблюдения за возможностью её взыскания в случае изменения имущественного положения должника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746" w:rsidRDefault="005467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ГАДБ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746" w:rsidRDefault="005467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</w:tr>
      <w:tr w:rsidR="00546746" w:rsidTr="00546746">
        <w:trPr>
          <w:trHeight w:val="1043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746" w:rsidRDefault="005467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746" w:rsidRDefault="005467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в финансовое управление информации о реализации Плана мероприятий («дорожной карты») по форме, согласно приложению к настоящему Плану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746" w:rsidRDefault="005467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ГАДБ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746" w:rsidRDefault="005467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ежеквартально, не позднее 10 числа месяца следующего за </w:t>
            </w:r>
            <w:proofErr w:type="gramStart"/>
            <w:r>
              <w:rPr>
                <w:sz w:val="24"/>
                <w:szCs w:val="24"/>
              </w:rPr>
              <w:t>отчетным</w:t>
            </w:r>
            <w:proofErr w:type="gramEnd"/>
          </w:p>
        </w:tc>
      </w:tr>
    </w:tbl>
    <w:p w:rsidR="00546746" w:rsidRDefault="00546746" w:rsidP="00546746">
      <w:pPr>
        <w:rPr>
          <w:sz w:val="22"/>
          <w:szCs w:val="22"/>
        </w:rPr>
      </w:pPr>
    </w:p>
    <w:p w:rsidR="00546746" w:rsidRDefault="00546746" w:rsidP="00CC61F1">
      <w:pPr>
        <w:ind w:right="-1"/>
        <w:jc w:val="both"/>
      </w:pPr>
    </w:p>
    <w:p w:rsidR="00BE643E" w:rsidRDefault="00BE643E" w:rsidP="00CC61F1">
      <w:pPr>
        <w:ind w:right="-1"/>
        <w:jc w:val="both"/>
      </w:pPr>
    </w:p>
    <w:p w:rsidR="00BE643E" w:rsidRDefault="00BE643E" w:rsidP="00CC61F1">
      <w:pPr>
        <w:ind w:right="-1"/>
        <w:jc w:val="both"/>
      </w:pPr>
    </w:p>
    <w:p w:rsidR="00BE643E" w:rsidRDefault="00BE643E" w:rsidP="00CC61F1">
      <w:pPr>
        <w:ind w:right="-1"/>
        <w:jc w:val="both"/>
      </w:pPr>
    </w:p>
    <w:p w:rsidR="00BE643E" w:rsidRDefault="00BE643E" w:rsidP="00CC61F1">
      <w:pPr>
        <w:ind w:right="-1"/>
        <w:jc w:val="both"/>
      </w:pPr>
    </w:p>
    <w:p w:rsidR="00BE643E" w:rsidRDefault="00BE643E" w:rsidP="00CC61F1">
      <w:pPr>
        <w:ind w:right="-1"/>
        <w:jc w:val="both"/>
      </w:pPr>
    </w:p>
    <w:p w:rsidR="00BE643E" w:rsidRPr="00BE643E" w:rsidRDefault="00BE643E" w:rsidP="00BE643E">
      <w:pPr>
        <w:pStyle w:val="ab"/>
        <w:spacing w:line="322" w:lineRule="exact"/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E643E">
        <w:rPr>
          <w:rFonts w:ascii="Times New Roman" w:hAnsi="Times New Roman"/>
          <w:sz w:val="28"/>
          <w:szCs w:val="28"/>
        </w:rPr>
        <w:t>Приложение № 2</w:t>
      </w:r>
    </w:p>
    <w:p w:rsidR="00BE643E" w:rsidRDefault="00BE643E" w:rsidP="00BE643E">
      <w:pPr>
        <w:ind w:left="5103"/>
        <w:rPr>
          <w:color w:val="000000"/>
        </w:rPr>
      </w:pPr>
      <w:r>
        <w:t xml:space="preserve">к </w:t>
      </w:r>
      <w:r>
        <w:rPr>
          <w:color w:val="000000"/>
          <w:shd w:val="clear" w:color="auto" w:fill="FFFFFF"/>
        </w:rPr>
        <w:t xml:space="preserve">постановлению </w:t>
      </w:r>
      <w:r>
        <w:rPr>
          <w:color w:val="332E2D"/>
          <w:shd w:val="clear" w:color="auto" w:fill="FFFFFF"/>
        </w:rPr>
        <w:t xml:space="preserve">Администрации </w:t>
      </w:r>
      <w:r>
        <w:rPr>
          <w:color w:val="000000"/>
        </w:rPr>
        <w:t xml:space="preserve">городского округа муниципальное образование городской округ город Красный Луч </w:t>
      </w:r>
      <w:r>
        <w:rPr>
          <w:shd w:val="clear" w:color="auto" w:fill="FFFFFF"/>
        </w:rPr>
        <w:t>Луганской Народной Республики</w:t>
      </w:r>
    </w:p>
    <w:p w:rsidR="00BE643E" w:rsidRPr="00BE643E" w:rsidRDefault="00BE643E" w:rsidP="00BE643E">
      <w:pPr>
        <w:pStyle w:val="1"/>
        <w:spacing w:before="0"/>
        <w:ind w:left="3540" w:firstLine="708"/>
        <w:rPr>
          <w:b w:val="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</w:t>
      </w:r>
      <w:r w:rsidRPr="00BE643E">
        <w:rPr>
          <w:b w:val="0"/>
          <w:color w:val="000000"/>
          <w:sz w:val="28"/>
          <w:szCs w:val="28"/>
          <w:shd w:val="clear" w:color="auto" w:fill="FFFFFF"/>
        </w:rPr>
        <w:t xml:space="preserve">от </w:t>
      </w:r>
      <w:r w:rsidRPr="00BE643E">
        <w:rPr>
          <w:b w:val="0"/>
          <w:color w:val="332E2D"/>
          <w:sz w:val="28"/>
          <w:szCs w:val="28"/>
          <w:shd w:val="clear" w:color="auto" w:fill="FFFFFF"/>
        </w:rPr>
        <w:t>«25» марта  2025 г. П-171/25</w:t>
      </w:r>
    </w:p>
    <w:p w:rsidR="00BE643E" w:rsidRDefault="00BE643E" w:rsidP="00BE643E">
      <w:pPr>
        <w:pStyle w:val="ab"/>
        <w:spacing w:line="322" w:lineRule="exact"/>
        <w:jc w:val="center"/>
        <w:rPr>
          <w:rFonts w:ascii="Times New Roman" w:hAnsi="Times New Roman"/>
          <w:sz w:val="28"/>
          <w:szCs w:val="28"/>
        </w:rPr>
      </w:pPr>
    </w:p>
    <w:p w:rsidR="00BE643E" w:rsidRDefault="00BE643E" w:rsidP="00BE643E">
      <w:pPr>
        <w:pStyle w:val="ab"/>
        <w:spacing w:line="322" w:lineRule="exact"/>
        <w:jc w:val="center"/>
      </w:pPr>
    </w:p>
    <w:p w:rsidR="00BE643E" w:rsidRDefault="00BE643E" w:rsidP="00BE643E">
      <w:pPr>
        <w:pStyle w:val="ab"/>
        <w:spacing w:line="322" w:lineRule="exact"/>
        <w:jc w:val="center"/>
      </w:pPr>
    </w:p>
    <w:p w:rsidR="00BE643E" w:rsidRDefault="00BE643E" w:rsidP="00BE643E">
      <w:pPr>
        <w:pStyle w:val="ab"/>
        <w:spacing w:line="322" w:lineRule="exact"/>
        <w:jc w:val="center"/>
      </w:pPr>
    </w:p>
    <w:p w:rsidR="00BE643E" w:rsidRPr="00BE643E" w:rsidRDefault="00BE643E" w:rsidP="00BE643E">
      <w:pPr>
        <w:pStyle w:val="ab"/>
        <w:spacing w:line="322" w:lineRule="exact"/>
        <w:jc w:val="center"/>
        <w:rPr>
          <w:rFonts w:ascii="Times New Roman" w:hAnsi="Times New Roman"/>
          <w:sz w:val="28"/>
          <w:szCs w:val="28"/>
        </w:rPr>
      </w:pPr>
      <w:r w:rsidRPr="00BE643E">
        <w:rPr>
          <w:rFonts w:ascii="Times New Roman" w:hAnsi="Times New Roman"/>
          <w:sz w:val="28"/>
          <w:szCs w:val="28"/>
        </w:rPr>
        <w:t xml:space="preserve">Отчет </w:t>
      </w:r>
    </w:p>
    <w:p w:rsidR="00BE643E" w:rsidRPr="00BE643E" w:rsidRDefault="00BE643E" w:rsidP="00BE643E">
      <w:pPr>
        <w:pStyle w:val="ab"/>
        <w:spacing w:line="322" w:lineRule="exact"/>
        <w:jc w:val="center"/>
        <w:rPr>
          <w:rFonts w:ascii="Times New Roman" w:hAnsi="Times New Roman"/>
          <w:sz w:val="28"/>
          <w:szCs w:val="28"/>
        </w:rPr>
      </w:pPr>
      <w:r w:rsidRPr="00BE643E">
        <w:rPr>
          <w:rFonts w:ascii="Times New Roman" w:hAnsi="Times New Roman"/>
          <w:sz w:val="28"/>
          <w:szCs w:val="28"/>
        </w:rPr>
        <w:t>о выполнении Плана мероприятий («дорожной карты») по взысканию дебиторской задолженности по платежам в бюджет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643E">
        <w:rPr>
          <w:rFonts w:ascii="Times New Roman" w:hAnsi="Times New Roman"/>
          <w:sz w:val="28"/>
          <w:szCs w:val="28"/>
        </w:rPr>
        <w:t>муниципального образования городской округ город Красный Луч  Луганской Народной Республики пеням и штрафам по ним за _____ квартал 202___г.</w:t>
      </w:r>
    </w:p>
    <w:p w:rsidR="00BE643E" w:rsidRDefault="00BE643E" w:rsidP="00BE643E">
      <w:pPr>
        <w:pStyle w:val="ab"/>
        <w:spacing w:line="322" w:lineRule="exact"/>
        <w:jc w:val="center"/>
      </w:pPr>
    </w:p>
    <w:tbl>
      <w:tblPr>
        <w:tblStyle w:val="af"/>
        <w:tblW w:w="0" w:type="auto"/>
        <w:tblInd w:w="108" w:type="dxa"/>
        <w:tblLook w:val="04A0"/>
      </w:tblPr>
      <w:tblGrid>
        <w:gridCol w:w="1564"/>
        <w:gridCol w:w="4106"/>
        <w:gridCol w:w="3828"/>
      </w:tblGrid>
      <w:tr w:rsidR="00BE643E" w:rsidTr="00BE643E"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43E" w:rsidRPr="00BE643E" w:rsidRDefault="00BE643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43E">
              <w:rPr>
                <w:rFonts w:ascii="Times New Roman" w:hAnsi="Times New Roman"/>
                <w:sz w:val="24"/>
                <w:szCs w:val="24"/>
              </w:rPr>
              <w:t>Номер строки Плана мероприятий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43E" w:rsidRPr="00BE643E" w:rsidRDefault="00BE643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43E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43E" w:rsidRPr="00BE643E" w:rsidRDefault="00BE643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E643E">
              <w:rPr>
                <w:rFonts w:ascii="Times New Roman" w:hAnsi="Times New Roman"/>
                <w:sz w:val="24"/>
                <w:szCs w:val="24"/>
              </w:rPr>
              <w:t>Информация о реализации мероприятия</w:t>
            </w:r>
          </w:p>
        </w:tc>
      </w:tr>
      <w:tr w:rsidR="00BE643E" w:rsidTr="00BE643E"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3E" w:rsidRDefault="00BE643E">
            <w:pPr>
              <w:pStyle w:val="ab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3E" w:rsidRDefault="00BE643E">
            <w:pPr>
              <w:pStyle w:val="ab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3E" w:rsidRDefault="00BE643E">
            <w:pPr>
              <w:pStyle w:val="ab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E643E" w:rsidTr="00BE643E"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3E" w:rsidRDefault="00BE643E">
            <w:pPr>
              <w:pStyle w:val="ab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3E" w:rsidRDefault="00BE643E">
            <w:pPr>
              <w:pStyle w:val="ab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3E" w:rsidRDefault="00BE643E">
            <w:pPr>
              <w:pStyle w:val="ab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E643E" w:rsidTr="00BE643E"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3E" w:rsidRDefault="00BE643E">
            <w:pPr>
              <w:pStyle w:val="ab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3E" w:rsidRDefault="00BE643E">
            <w:pPr>
              <w:pStyle w:val="ab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3E" w:rsidRDefault="00BE643E">
            <w:pPr>
              <w:pStyle w:val="ab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E643E" w:rsidTr="00BE643E"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3E" w:rsidRDefault="00BE643E">
            <w:pPr>
              <w:pStyle w:val="ab"/>
              <w:jc w:val="center"/>
              <w:rPr>
                <w:lang w:eastAsia="en-US"/>
              </w:rPr>
            </w:pP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3E" w:rsidRDefault="00BE643E">
            <w:pPr>
              <w:pStyle w:val="ab"/>
              <w:jc w:val="center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3E" w:rsidRDefault="00BE643E">
            <w:pPr>
              <w:pStyle w:val="ab"/>
              <w:jc w:val="center"/>
              <w:rPr>
                <w:lang w:eastAsia="en-US"/>
              </w:rPr>
            </w:pPr>
          </w:p>
        </w:tc>
      </w:tr>
    </w:tbl>
    <w:p w:rsidR="00BE643E" w:rsidRDefault="00BE643E" w:rsidP="00BE643E">
      <w:pPr>
        <w:pStyle w:val="ab"/>
        <w:spacing w:line="322" w:lineRule="exact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BE643E" w:rsidRDefault="00BE643E" w:rsidP="00BE643E">
      <w:pPr>
        <w:pStyle w:val="ab"/>
        <w:spacing w:line="322" w:lineRule="exact"/>
        <w:jc w:val="center"/>
      </w:pPr>
    </w:p>
    <w:p w:rsidR="00BE643E" w:rsidRPr="00BE643E" w:rsidRDefault="00BE643E" w:rsidP="00BE643E">
      <w:pPr>
        <w:pStyle w:val="ab"/>
        <w:spacing w:line="322" w:lineRule="exact"/>
        <w:jc w:val="both"/>
        <w:rPr>
          <w:rFonts w:ascii="Times New Roman" w:hAnsi="Times New Roman"/>
        </w:rPr>
      </w:pPr>
      <w:r w:rsidRPr="00BE643E">
        <w:rPr>
          <w:rFonts w:ascii="Times New Roman" w:hAnsi="Times New Roman"/>
        </w:rPr>
        <w:t>Руководитель ______________/ _______________/</w:t>
      </w:r>
    </w:p>
    <w:p w:rsidR="00BE643E" w:rsidRPr="00BE643E" w:rsidRDefault="00BE643E" w:rsidP="00BE643E">
      <w:pPr>
        <w:pStyle w:val="ab"/>
        <w:spacing w:line="322" w:lineRule="exact"/>
        <w:jc w:val="both"/>
        <w:rPr>
          <w:rFonts w:ascii="Times New Roman" w:hAnsi="Times New Roman"/>
          <w:sz w:val="24"/>
          <w:szCs w:val="24"/>
        </w:rPr>
      </w:pPr>
      <w:r w:rsidRPr="00BE643E">
        <w:rPr>
          <w:rFonts w:ascii="Times New Roman" w:hAnsi="Times New Roman"/>
          <w:sz w:val="24"/>
          <w:szCs w:val="24"/>
        </w:rPr>
        <w:t xml:space="preserve"> (подпись)       (расшифровка подписи)    </w:t>
      </w:r>
    </w:p>
    <w:p w:rsidR="00BE643E" w:rsidRPr="00BE643E" w:rsidRDefault="00BE643E" w:rsidP="00BE643E">
      <w:pPr>
        <w:pStyle w:val="ab"/>
        <w:spacing w:line="322" w:lineRule="exact"/>
        <w:jc w:val="both"/>
        <w:rPr>
          <w:rFonts w:ascii="Times New Roman" w:hAnsi="Times New Roman"/>
          <w:sz w:val="24"/>
          <w:szCs w:val="24"/>
        </w:rPr>
      </w:pPr>
    </w:p>
    <w:p w:rsidR="00BE643E" w:rsidRPr="00BE643E" w:rsidRDefault="00BE643E" w:rsidP="00BE643E">
      <w:pPr>
        <w:pStyle w:val="ab"/>
        <w:spacing w:line="322" w:lineRule="exact"/>
        <w:jc w:val="both"/>
        <w:rPr>
          <w:rFonts w:ascii="Times New Roman" w:hAnsi="Times New Roman"/>
          <w:sz w:val="24"/>
          <w:szCs w:val="24"/>
        </w:rPr>
      </w:pPr>
    </w:p>
    <w:p w:rsidR="00BE643E" w:rsidRPr="00BE643E" w:rsidRDefault="00BE643E" w:rsidP="00BE643E">
      <w:pPr>
        <w:pStyle w:val="ab"/>
        <w:spacing w:line="322" w:lineRule="exact"/>
        <w:jc w:val="both"/>
        <w:rPr>
          <w:rFonts w:ascii="Times New Roman" w:hAnsi="Times New Roman"/>
          <w:sz w:val="24"/>
          <w:szCs w:val="24"/>
        </w:rPr>
      </w:pPr>
    </w:p>
    <w:p w:rsidR="00BE643E" w:rsidRPr="00BE643E" w:rsidRDefault="00BE643E" w:rsidP="00BE643E">
      <w:pPr>
        <w:pStyle w:val="ab"/>
        <w:spacing w:line="322" w:lineRule="exact"/>
        <w:jc w:val="both"/>
        <w:rPr>
          <w:rFonts w:ascii="Times New Roman" w:hAnsi="Times New Roman"/>
          <w:sz w:val="24"/>
          <w:szCs w:val="24"/>
        </w:rPr>
      </w:pPr>
      <w:r w:rsidRPr="00BE643E">
        <w:rPr>
          <w:rFonts w:ascii="Times New Roman" w:hAnsi="Times New Roman"/>
          <w:sz w:val="24"/>
          <w:szCs w:val="24"/>
        </w:rPr>
        <w:t xml:space="preserve">Исполнитель: ФИО, контактный телефон </w:t>
      </w:r>
    </w:p>
    <w:p w:rsidR="00BE643E" w:rsidRDefault="00BE643E" w:rsidP="00CC61F1">
      <w:pPr>
        <w:ind w:right="-1"/>
        <w:jc w:val="both"/>
      </w:pPr>
    </w:p>
    <w:sectPr w:rsidR="00BE643E" w:rsidSect="001925CF">
      <w:headerReference w:type="default" r:id="rId11"/>
      <w:headerReference w:type="first" r:id="rId12"/>
      <w:pgSz w:w="11906" w:h="16838"/>
      <w:pgMar w:top="397" w:right="567" w:bottom="1134" w:left="1701" w:header="34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432" w:rsidRDefault="00585432" w:rsidP="00FA1AB6">
      <w:r>
        <w:separator/>
      </w:r>
    </w:p>
  </w:endnote>
  <w:endnote w:type="continuationSeparator" w:id="1">
    <w:p w:rsidR="00585432" w:rsidRDefault="00585432" w:rsidP="00FA1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 sans-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 CYR">
    <w:panose1 w:val="02020603050405020304"/>
    <w:charset w:val="CC"/>
    <w:family w:val="roman"/>
    <w:pitch w:val="variable"/>
    <w:sig w:usb0="E0003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432" w:rsidRDefault="00585432" w:rsidP="00FA1AB6">
      <w:r>
        <w:separator/>
      </w:r>
    </w:p>
  </w:footnote>
  <w:footnote w:type="continuationSeparator" w:id="1">
    <w:p w:rsidR="00585432" w:rsidRDefault="00585432" w:rsidP="00FA1A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37066"/>
      <w:docPartObj>
        <w:docPartGallery w:val="Page Numbers (Top of Page)"/>
        <w:docPartUnique/>
      </w:docPartObj>
    </w:sdtPr>
    <w:sdtContent>
      <w:p w:rsidR="00A96BFC" w:rsidRDefault="00B7527B">
        <w:pPr>
          <w:pStyle w:val="af0"/>
          <w:jc w:val="center"/>
        </w:pPr>
        <w:fldSimple w:instr=" PAGE   \* MERGEFORMAT ">
          <w:r w:rsidR="00BE643E">
            <w:rPr>
              <w:noProof/>
            </w:rPr>
            <w:t>2</w:t>
          </w:r>
        </w:fldSimple>
      </w:p>
    </w:sdtContent>
  </w:sdt>
  <w:p w:rsidR="00A96BFC" w:rsidRDefault="00A96BFC" w:rsidP="00F0434E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BFC" w:rsidRDefault="00A96BFC" w:rsidP="0061150E">
    <w:pPr>
      <w:pStyle w:val="af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D5706"/>
    <w:multiLevelType w:val="hybridMultilevel"/>
    <w:tmpl w:val="32B81DCE"/>
    <w:lvl w:ilvl="0" w:tplc="4B7E7836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">
    <w:nsid w:val="01820A06"/>
    <w:multiLevelType w:val="multilevel"/>
    <w:tmpl w:val="FE3621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6649F6"/>
    <w:multiLevelType w:val="hybridMultilevel"/>
    <w:tmpl w:val="8A9E4824"/>
    <w:lvl w:ilvl="0" w:tplc="544A04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2B72161"/>
    <w:multiLevelType w:val="hybridMultilevel"/>
    <w:tmpl w:val="49DCD9A2"/>
    <w:lvl w:ilvl="0" w:tplc="0158F42E">
      <w:start w:val="1"/>
      <w:numFmt w:val="decimal"/>
      <w:lvlText w:val="%1."/>
      <w:lvlJc w:val="left"/>
      <w:pPr>
        <w:ind w:left="106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D4759D0"/>
    <w:multiLevelType w:val="hybridMultilevel"/>
    <w:tmpl w:val="36D60644"/>
    <w:lvl w:ilvl="0" w:tplc="F2484C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A046BFD"/>
    <w:multiLevelType w:val="hybridMultilevel"/>
    <w:tmpl w:val="67C43180"/>
    <w:lvl w:ilvl="0" w:tplc="D9DEB22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40"/>
  <w:displayHorizontalDrawingGridEvery w:val="2"/>
  <w:characterSpacingControl w:val="doNotCompress"/>
  <w:savePreviewPicture/>
  <w:hdrShapeDefaults>
    <o:shapedefaults v:ext="edit" spidmax="172033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9701CD"/>
    <w:rsid w:val="00000F7C"/>
    <w:rsid w:val="000055C9"/>
    <w:rsid w:val="00005D1F"/>
    <w:rsid w:val="000106F5"/>
    <w:rsid w:val="00025101"/>
    <w:rsid w:val="00040591"/>
    <w:rsid w:val="00042587"/>
    <w:rsid w:val="00042F4B"/>
    <w:rsid w:val="000463B3"/>
    <w:rsid w:val="0005249D"/>
    <w:rsid w:val="0005492F"/>
    <w:rsid w:val="00062285"/>
    <w:rsid w:val="00072818"/>
    <w:rsid w:val="00074493"/>
    <w:rsid w:val="00093BA8"/>
    <w:rsid w:val="0009524F"/>
    <w:rsid w:val="000A1C0B"/>
    <w:rsid w:val="000B0682"/>
    <w:rsid w:val="000B095A"/>
    <w:rsid w:val="000B126D"/>
    <w:rsid w:val="000B4AD0"/>
    <w:rsid w:val="000C3233"/>
    <w:rsid w:val="000C66EB"/>
    <w:rsid w:val="000C7E68"/>
    <w:rsid w:val="000D0691"/>
    <w:rsid w:val="000D0D5C"/>
    <w:rsid w:val="000E287E"/>
    <w:rsid w:val="000F234C"/>
    <w:rsid w:val="000F41AB"/>
    <w:rsid w:val="00103D45"/>
    <w:rsid w:val="00105D25"/>
    <w:rsid w:val="0011010A"/>
    <w:rsid w:val="00114BD6"/>
    <w:rsid w:val="00124711"/>
    <w:rsid w:val="00126C14"/>
    <w:rsid w:val="0013256F"/>
    <w:rsid w:val="001325F5"/>
    <w:rsid w:val="00137640"/>
    <w:rsid w:val="00145789"/>
    <w:rsid w:val="00151D6A"/>
    <w:rsid w:val="001615D0"/>
    <w:rsid w:val="00173EEB"/>
    <w:rsid w:val="00182526"/>
    <w:rsid w:val="00182EE3"/>
    <w:rsid w:val="001925CF"/>
    <w:rsid w:val="001944AD"/>
    <w:rsid w:val="001A4EFA"/>
    <w:rsid w:val="001A5DC9"/>
    <w:rsid w:val="001B51F6"/>
    <w:rsid w:val="001B7659"/>
    <w:rsid w:val="001B7FD0"/>
    <w:rsid w:val="001C5C1A"/>
    <w:rsid w:val="001D540B"/>
    <w:rsid w:val="001E2224"/>
    <w:rsid w:val="001E37D8"/>
    <w:rsid w:val="001E631E"/>
    <w:rsid w:val="001F219E"/>
    <w:rsid w:val="001F79A2"/>
    <w:rsid w:val="001F7A1A"/>
    <w:rsid w:val="00202EBB"/>
    <w:rsid w:val="00216985"/>
    <w:rsid w:val="00216DBB"/>
    <w:rsid w:val="00230005"/>
    <w:rsid w:val="00234B44"/>
    <w:rsid w:val="00234B6E"/>
    <w:rsid w:val="00243F7D"/>
    <w:rsid w:val="00250155"/>
    <w:rsid w:val="002514F2"/>
    <w:rsid w:val="002561E2"/>
    <w:rsid w:val="00266FF5"/>
    <w:rsid w:val="0026752B"/>
    <w:rsid w:val="00271532"/>
    <w:rsid w:val="0027419C"/>
    <w:rsid w:val="002749B6"/>
    <w:rsid w:val="00280A1F"/>
    <w:rsid w:val="00280A67"/>
    <w:rsid w:val="00284A07"/>
    <w:rsid w:val="002A14DD"/>
    <w:rsid w:val="002A64D7"/>
    <w:rsid w:val="002B4A75"/>
    <w:rsid w:val="002B53BC"/>
    <w:rsid w:val="002B5684"/>
    <w:rsid w:val="002B73CF"/>
    <w:rsid w:val="002C084A"/>
    <w:rsid w:val="002C30D5"/>
    <w:rsid w:val="002C7929"/>
    <w:rsid w:val="002D1781"/>
    <w:rsid w:val="002D17B8"/>
    <w:rsid w:val="002D7F55"/>
    <w:rsid w:val="002E3D13"/>
    <w:rsid w:val="002E4BD8"/>
    <w:rsid w:val="002E65C5"/>
    <w:rsid w:val="002E6D1C"/>
    <w:rsid w:val="002E77B9"/>
    <w:rsid w:val="002F2FCC"/>
    <w:rsid w:val="002F5C4E"/>
    <w:rsid w:val="0030597B"/>
    <w:rsid w:val="0031086E"/>
    <w:rsid w:val="00310FC5"/>
    <w:rsid w:val="00316347"/>
    <w:rsid w:val="00316F5A"/>
    <w:rsid w:val="003176B7"/>
    <w:rsid w:val="00317DE0"/>
    <w:rsid w:val="0032020D"/>
    <w:rsid w:val="00325DF6"/>
    <w:rsid w:val="00330851"/>
    <w:rsid w:val="00337CBA"/>
    <w:rsid w:val="003422A5"/>
    <w:rsid w:val="003474F2"/>
    <w:rsid w:val="0035637E"/>
    <w:rsid w:val="003750FE"/>
    <w:rsid w:val="0038072E"/>
    <w:rsid w:val="00391B82"/>
    <w:rsid w:val="003A1C40"/>
    <w:rsid w:val="003A3408"/>
    <w:rsid w:val="003A76CF"/>
    <w:rsid w:val="003B1439"/>
    <w:rsid w:val="003B182D"/>
    <w:rsid w:val="003B3DC5"/>
    <w:rsid w:val="003C7F28"/>
    <w:rsid w:val="003D2791"/>
    <w:rsid w:val="003D2DBB"/>
    <w:rsid w:val="003E294D"/>
    <w:rsid w:val="003E35E9"/>
    <w:rsid w:val="003E4C11"/>
    <w:rsid w:val="003E6473"/>
    <w:rsid w:val="003E6C38"/>
    <w:rsid w:val="003E75F7"/>
    <w:rsid w:val="003E778A"/>
    <w:rsid w:val="003F1FC8"/>
    <w:rsid w:val="003F3189"/>
    <w:rsid w:val="003F5593"/>
    <w:rsid w:val="003F63EE"/>
    <w:rsid w:val="00401717"/>
    <w:rsid w:val="0040384C"/>
    <w:rsid w:val="0040675B"/>
    <w:rsid w:val="00406B03"/>
    <w:rsid w:val="00415324"/>
    <w:rsid w:val="004154C7"/>
    <w:rsid w:val="0042485D"/>
    <w:rsid w:val="004303AA"/>
    <w:rsid w:val="00435D2D"/>
    <w:rsid w:val="00436F9E"/>
    <w:rsid w:val="00446799"/>
    <w:rsid w:val="004474BF"/>
    <w:rsid w:val="00451943"/>
    <w:rsid w:val="00461CC5"/>
    <w:rsid w:val="00462055"/>
    <w:rsid w:val="00467D7F"/>
    <w:rsid w:val="00472743"/>
    <w:rsid w:val="00480390"/>
    <w:rsid w:val="0048472E"/>
    <w:rsid w:val="00493404"/>
    <w:rsid w:val="004A4D25"/>
    <w:rsid w:val="004A74D8"/>
    <w:rsid w:val="004B22E8"/>
    <w:rsid w:val="004B5BA9"/>
    <w:rsid w:val="004C1EF9"/>
    <w:rsid w:val="004C504E"/>
    <w:rsid w:val="004D3216"/>
    <w:rsid w:val="004D3B6F"/>
    <w:rsid w:val="004D70F2"/>
    <w:rsid w:val="004E72A1"/>
    <w:rsid w:val="004F0CBB"/>
    <w:rsid w:val="004F19FC"/>
    <w:rsid w:val="0050264F"/>
    <w:rsid w:val="0051687C"/>
    <w:rsid w:val="00516C6E"/>
    <w:rsid w:val="00516DB1"/>
    <w:rsid w:val="005219D8"/>
    <w:rsid w:val="00522B8F"/>
    <w:rsid w:val="00527A39"/>
    <w:rsid w:val="005331B8"/>
    <w:rsid w:val="00533523"/>
    <w:rsid w:val="0053673A"/>
    <w:rsid w:val="00546746"/>
    <w:rsid w:val="00551B0C"/>
    <w:rsid w:val="00552190"/>
    <w:rsid w:val="005673AF"/>
    <w:rsid w:val="00576582"/>
    <w:rsid w:val="0057669C"/>
    <w:rsid w:val="005766E4"/>
    <w:rsid w:val="0057700B"/>
    <w:rsid w:val="0057725B"/>
    <w:rsid w:val="0058143B"/>
    <w:rsid w:val="00585432"/>
    <w:rsid w:val="00585589"/>
    <w:rsid w:val="0059618D"/>
    <w:rsid w:val="005A2243"/>
    <w:rsid w:val="005A3752"/>
    <w:rsid w:val="005A464B"/>
    <w:rsid w:val="005A5030"/>
    <w:rsid w:val="005B13B9"/>
    <w:rsid w:val="005C2AEF"/>
    <w:rsid w:val="005C4AD8"/>
    <w:rsid w:val="005C66A8"/>
    <w:rsid w:val="005C7003"/>
    <w:rsid w:val="005D0787"/>
    <w:rsid w:val="005D5D05"/>
    <w:rsid w:val="005E3F37"/>
    <w:rsid w:val="005F2CCB"/>
    <w:rsid w:val="005F3BCA"/>
    <w:rsid w:val="00604596"/>
    <w:rsid w:val="00604958"/>
    <w:rsid w:val="00604FDD"/>
    <w:rsid w:val="006067D4"/>
    <w:rsid w:val="00607372"/>
    <w:rsid w:val="0061150E"/>
    <w:rsid w:val="00612BB2"/>
    <w:rsid w:val="006326CA"/>
    <w:rsid w:val="00635B10"/>
    <w:rsid w:val="00636BC2"/>
    <w:rsid w:val="00646CD2"/>
    <w:rsid w:val="00650D36"/>
    <w:rsid w:val="006519DD"/>
    <w:rsid w:val="00654491"/>
    <w:rsid w:val="00655ADB"/>
    <w:rsid w:val="006642E4"/>
    <w:rsid w:val="00667E4F"/>
    <w:rsid w:val="0067155A"/>
    <w:rsid w:val="00696D5F"/>
    <w:rsid w:val="006A5AEC"/>
    <w:rsid w:val="006A7379"/>
    <w:rsid w:val="006B0176"/>
    <w:rsid w:val="006B0952"/>
    <w:rsid w:val="006B4BAB"/>
    <w:rsid w:val="006C3E9F"/>
    <w:rsid w:val="006D0123"/>
    <w:rsid w:val="006D1029"/>
    <w:rsid w:val="006D282D"/>
    <w:rsid w:val="006D2B72"/>
    <w:rsid w:val="006D6341"/>
    <w:rsid w:val="006E35C7"/>
    <w:rsid w:val="006E425A"/>
    <w:rsid w:val="006E5D9B"/>
    <w:rsid w:val="006E670E"/>
    <w:rsid w:val="006F0892"/>
    <w:rsid w:val="006F21DC"/>
    <w:rsid w:val="006F6A8B"/>
    <w:rsid w:val="007023A7"/>
    <w:rsid w:val="00712768"/>
    <w:rsid w:val="00714BAC"/>
    <w:rsid w:val="0072293C"/>
    <w:rsid w:val="00724EB3"/>
    <w:rsid w:val="00725600"/>
    <w:rsid w:val="00726630"/>
    <w:rsid w:val="00736B25"/>
    <w:rsid w:val="00737380"/>
    <w:rsid w:val="007377EE"/>
    <w:rsid w:val="007415CE"/>
    <w:rsid w:val="00743BCE"/>
    <w:rsid w:val="00746357"/>
    <w:rsid w:val="0074785B"/>
    <w:rsid w:val="007528C4"/>
    <w:rsid w:val="00766B6C"/>
    <w:rsid w:val="00770B45"/>
    <w:rsid w:val="00786FCC"/>
    <w:rsid w:val="0079499D"/>
    <w:rsid w:val="007A4DF2"/>
    <w:rsid w:val="007C0EC3"/>
    <w:rsid w:val="007C754B"/>
    <w:rsid w:val="007D0126"/>
    <w:rsid w:val="007D144E"/>
    <w:rsid w:val="007E12E3"/>
    <w:rsid w:val="007E3A0C"/>
    <w:rsid w:val="007F3413"/>
    <w:rsid w:val="007F6212"/>
    <w:rsid w:val="0080006B"/>
    <w:rsid w:val="00810780"/>
    <w:rsid w:val="0081135C"/>
    <w:rsid w:val="008212BF"/>
    <w:rsid w:val="0082347C"/>
    <w:rsid w:val="00824A2D"/>
    <w:rsid w:val="0083020C"/>
    <w:rsid w:val="008314AE"/>
    <w:rsid w:val="00833961"/>
    <w:rsid w:val="008450A1"/>
    <w:rsid w:val="008454B6"/>
    <w:rsid w:val="008463EC"/>
    <w:rsid w:val="0084657A"/>
    <w:rsid w:val="00847072"/>
    <w:rsid w:val="00855872"/>
    <w:rsid w:val="008639D6"/>
    <w:rsid w:val="00867509"/>
    <w:rsid w:val="00873C16"/>
    <w:rsid w:val="00877A9B"/>
    <w:rsid w:val="008A0A17"/>
    <w:rsid w:val="008A21DF"/>
    <w:rsid w:val="008A3117"/>
    <w:rsid w:val="008A3FF3"/>
    <w:rsid w:val="008A79E0"/>
    <w:rsid w:val="008C53F3"/>
    <w:rsid w:val="008D65A6"/>
    <w:rsid w:val="008E4669"/>
    <w:rsid w:val="008F0251"/>
    <w:rsid w:val="008F0C41"/>
    <w:rsid w:val="009047C5"/>
    <w:rsid w:val="009049C1"/>
    <w:rsid w:val="0091349E"/>
    <w:rsid w:val="0091549E"/>
    <w:rsid w:val="0091562D"/>
    <w:rsid w:val="0092097E"/>
    <w:rsid w:val="009217FC"/>
    <w:rsid w:val="00925438"/>
    <w:rsid w:val="00930D50"/>
    <w:rsid w:val="009343EC"/>
    <w:rsid w:val="00936952"/>
    <w:rsid w:val="0094199F"/>
    <w:rsid w:val="0094319F"/>
    <w:rsid w:val="00954498"/>
    <w:rsid w:val="00962B42"/>
    <w:rsid w:val="009656AE"/>
    <w:rsid w:val="00966C48"/>
    <w:rsid w:val="009701CD"/>
    <w:rsid w:val="00984161"/>
    <w:rsid w:val="00987A59"/>
    <w:rsid w:val="00994FDA"/>
    <w:rsid w:val="00997269"/>
    <w:rsid w:val="00997522"/>
    <w:rsid w:val="009A7D86"/>
    <w:rsid w:val="009B03D4"/>
    <w:rsid w:val="009B2C83"/>
    <w:rsid w:val="009B56FA"/>
    <w:rsid w:val="009C2C04"/>
    <w:rsid w:val="009C44D2"/>
    <w:rsid w:val="009C5DE8"/>
    <w:rsid w:val="009E0653"/>
    <w:rsid w:val="009E0863"/>
    <w:rsid w:val="009E7093"/>
    <w:rsid w:val="009F0FC6"/>
    <w:rsid w:val="009F3C7B"/>
    <w:rsid w:val="009F78EC"/>
    <w:rsid w:val="00A04068"/>
    <w:rsid w:val="00A06364"/>
    <w:rsid w:val="00A119FF"/>
    <w:rsid w:val="00A133D7"/>
    <w:rsid w:val="00A14190"/>
    <w:rsid w:val="00A1728F"/>
    <w:rsid w:val="00A22A1A"/>
    <w:rsid w:val="00A26581"/>
    <w:rsid w:val="00A40FF6"/>
    <w:rsid w:val="00A4504E"/>
    <w:rsid w:val="00A501B2"/>
    <w:rsid w:val="00A5371E"/>
    <w:rsid w:val="00A5478B"/>
    <w:rsid w:val="00A55565"/>
    <w:rsid w:val="00A61690"/>
    <w:rsid w:val="00A70FEF"/>
    <w:rsid w:val="00A71E75"/>
    <w:rsid w:val="00A72BF7"/>
    <w:rsid w:val="00A73996"/>
    <w:rsid w:val="00A754A6"/>
    <w:rsid w:val="00A91D16"/>
    <w:rsid w:val="00A93390"/>
    <w:rsid w:val="00A944C3"/>
    <w:rsid w:val="00A96BFC"/>
    <w:rsid w:val="00AA00B9"/>
    <w:rsid w:val="00AB2F9A"/>
    <w:rsid w:val="00AB3656"/>
    <w:rsid w:val="00AB516E"/>
    <w:rsid w:val="00AC3675"/>
    <w:rsid w:val="00AC533F"/>
    <w:rsid w:val="00AD1DB9"/>
    <w:rsid w:val="00AD499C"/>
    <w:rsid w:val="00AD5251"/>
    <w:rsid w:val="00AE4F6F"/>
    <w:rsid w:val="00AE5D08"/>
    <w:rsid w:val="00AE5DA4"/>
    <w:rsid w:val="00AF4C71"/>
    <w:rsid w:val="00AF55DD"/>
    <w:rsid w:val="00AF68B9"/>
    <w:rsid w:val="00B1512E"/>
    <w:rsid w:val="00B20B69"/>
    <w:rsid w:val="00B25791"/>
    <w:rsid w:val="00B31FBE"/>
    <w:rsid w:val="00B44621"/>
    <w:rsid w:val="00B46507"/>
    <w:rsid w:val="00B6056B"/>
    <w:rsid w:val="00B63698"/>
    <w:rsid w:val="00B67A50"/>
    <w:rsid w:val="00B7527B"/>
    <w:rsid w:val="00B81DC2"/>
    <w:rsid w:val="00B84E74"/>
    <w:rsid w:val="00B86664"/>
    <w:rsid w:val="00B916B0"/>
    <w:rsid w:val="00B956F0"/>
    <w:rsid w:val="00B960CA"/>
    <w:rsid w:val="00BB17AE"/>
    <w:rsid w:val="00BB6510"/>
    <w:rsid w:val="00BC12A5"/>
    <w:rsid w:val="00BD2A2E"/>
    <w:rsid w:val="00BD4815"/>
    <w:rsid w:val="00BD6762"/>
    <w:rsid w:val="00BE643E"/>
    <w:rsid w:val="00BE72CC"/>
    <w:rsid w:val="00BF0507"/>
    <w:rsid w:val="00C10897"/>
    <w:rsid w:val="00C120DF"/>
    <w:rsid w:val="00C127BE"/>
    <w:rsid w:val="00C1691D"/>
    <w:rsid w:val="00C2701A"/>
    <w:rsid w:val="00C2787B"/>
    <w:rsid w:val="00C32A81"/>
    <w:rsid w:val="00C33CEF"/>
    <w:rsid w:val="00C36DCF"/>
    <w:rsid w:val="00C4079F"/>
    <w:rsid w:val="00C40F3F"/>
    <w:rsid w:val="00C411D4"/>
    <w:rsid w:val="00C43EA1"/>
    <w:rsid w:val="00C46989"/>
    <w:rsid w:val="00C477E7"/>
    <w:rsid w:val="00C56991"/>
    <w:rsid w:val="00C61DCC"/>
    <w:rsid w:val="00C6486D"/>
    <w:rsid w:val="00C65B68"/>
    <w:rsid w:val="00C74E43"/>
    <w:rsid w:val="00C82CBD"/>
    <w:rsid w:val="00C91842"/>
    <w:rsid w:val="00CA0176"/>
    <w:rsid w:val="00CA29CD"/>
    <w:rsid w:val="00CB4815"/>
    <w:rsid w:val="00CC16BF"/>
    <w:rsid w:val="00CC20FA"/>
    <w:rsid w:val="00CC61F1"/>
    <w:rsid w:val="00CD1871"/>
    <w:rsid w:val="00CD549D"/>
    <w:rsid w:val="00CE39C2"/>
    <w:rsid w:val="00CF1A24"/>
    <w:rsid w:val="00CF43D3"/>
    <w:rsid w:val="00CF4C99"/>
    <w:rsid w:val="00D031C8"/>
    <w:rsid w:val="00D06380"/>
    <w:rsid w:val="00D069E5"/>
    <w:rsid w:val="00D10DBF"/>
    <w:rsid w:val="00D11137"/>
    <w:rsid w:val="00D13AB3"/>
    <w:rsid w:val="00D17F9F"/>
    <w:rsid w:val="00D30FA4"/>
    <w:rsid w:val="00D3209A"/>
    <w:rsid w:val="00D479EF"/>
    <w:rsid w:val="00D54D45"/>
    <w:rsid w:val="00D5559E"/>
    <w:rsid w:val="00D615EF"/>
    <w:rsid w:val="00D61F1A"/>
    <w:rsid w:val="00D711D5"/>
    <w:rsid w:val="00D75076"/>
    <w:rsid w:val="00D77902"/>
    <w:rsid w:val="00D92E4E"/>
    <w:rsid w:val="00D96C8A"/>
    <w:rsid w:val="00DB6588"/>
    <w:rsid w:val="00DB7089"/>
    <w:rsid w:val="00DB7242"/>
    <w:rsid w:val="00DC13EB"/>
    <w:rsid w:val="00DC341B"/>
    <w:rsid w:val="00DC6888"/>
    <w:rsid w:val="00DD0F5A"/>
    <w:rsid w:val="00DD2F88"/>
    <w:rsid w:val="00DD4A51"/>
    <w:rsid w:val="00DE01A8"/>
    <w:rsid w:val="00DE1D69"/>
    <w:rsid w:val="00DE56AD"/>
    <w:rsid w:val="00E1448E"/>
    <w:rsid w:val="00E243B5"/>
    <w:rsid w:val="00E31104"/>
    <w:rsid w:val="00E313DA"/>
    <w:rsid w:val="00E33E39"/>
    <w:rsid w:val="00E351DE"/>
    <w:rsid w:val="00E36AD2"/>
    <w:rsid w:val="00E413BD"/>
    <w:rsid w:val="00E461C6"/>
    <w:rsid w:val="00E50C63"/>
    <w:rsid w:val="00E55817"/>
    <w:rsid w:val="00E62905"/>
    <w:rsid w:val="00E7475C"/>
    <w:rsid w:val="00E81C4F"/>
    <w:rsid w:val="00E94FAD"/>
    <w:rsid w:val="00E95D3D"/>
    <w:rsid w:val="00EA33E3"/>
    <w:rsid w:val="00EA756A"/>
    <w:rsid w:val="00EB59FF"/>
    <w:rsid w:val="00EE6B6C"/>
    <w:rsid w:val="00EF6769"/>
    <w:rsid w:val="00EF7DC3"/>
    <w:rsid w:val="00F00107"/>
    <w:rsid w:val="00F0434E"/>
    <w:rsid w:val="00F13976"/>
    <w:rsid w:val="00F15772"/>
    <w:rsid w:val="00F22CD4"/>
    <w:rsid w:val="00F24FF3"/>
    <w:rsid w:val="00F26BDD"/>
    <w:rsid w:val="00F373B0"/>
    <w:rsid w:val="00F37B9F"/>
    <w:rsid w:val="00F42FC4"/>
    <w:rsid w:val="00F50DE4"/>
    <w:rsid w:val="00F5768E"/>
    <w:rsid w:val="00F644F8"/>
    <w:rsid w:val="00F67666"/>
    <w:rsid w:val="00F71BEB"/>
    <w:rsid w:val="00F726C9"/>
    <w:rsid w:val="00F90B1C"/>
    <w:rsid w:val="00F93816"/>
    <w:rsid w:val="00FA1AB6"/>
    <w:rsid w:val="00FA5E25"/>
    <w:rsid w:val="00FB1C44"/>
    <w:rsid w:val="00FB6058"/>
    <w:rsid w:val="00FC35A5"/>
    <w:rsid w:val="00FC6945"/>
    <w:rsid w:val="00FD2447"/>
    <w:rsid w:val="00FD3A5F"/>
    <w:rsid w:val="00FD50C2"/>
    <w:rsid w:val="00FF18A7"/>
    <w:rsid w:val="00FF2498"/>
    <w:rsid w:val="00FF34A2"/>
    <w:rsid w:val="1CFF6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3B9"/>
    <w:rPr>
      <w:rFonts w:eastAsia="Calibri"/>
      <w:sz w:val="28"/>
      <w:szCs w:val="28"/>
      <w:lang w:eastAsia="en-US"/>
    </w:rPr>
  </w:style>
  <w:style w:type="paragraph" w:styleId="1">
    <w:name w:val="heading 1"/>
    <w:basedOn w:val="a"/>
    <w:link w:val="10"/>
    <w:qFormat/>
    <w:rsid w:val="005B13B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B13B9"/>
    <w:rPr>
      <w:sz w:val="16"/>
      <w:szCs w:val="16"/>
    </w:rPr>
  </w:style>
  <w:style w:type="character" w:styleId="a4">
    <w:name w:val="Hyperlink"/>
    <w:unhideWhenUsed/>
    <w:rsid w:val="005B13B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13B9"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B13B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B13B9"/>
    <w:rPr>
      <w:b/>
      <w:bCs/>
    </w:rPr>
  </w:style>
  <w:style w:type="paragraph" w:styleId="ab">
    <w:name w:val="Body Text"/>
    <w:basedOn w:val="a"/>
    <w:link w:val="ac"/>
    <w:rsid w:val="005B13B9"/>
    <w:pPr>
      <w:spacing w:after="120" w:line="276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ad">
    <w:name w:val="Title"/>
    <w:basedOn w:val="a"/>
    <w:link w:val="ae"/>
    <w:qFormat/>
    <w:rsid w:val="005B13B9"/>
    <w:pPr>
      <w:jc w:val="center"/>
    </w:pPr>
    <w:rPr>
      <w:rFonts w:eastAsia="Times New Roman"/>
      <w:b/>
      <w:bCs/>
      <w:sz w:val="32"/>
      <w:szCs w:val="20"/>
      <w:lang w:eastAsia="ru-RU"/>
    </w:rPr>
  </w:style>
  <w:style w:type="table" w:styleId="af">
    <w:name w:val="Table Grid"/>
    <w:basedOn w:val="a1"/>
    <w:uiPriority w:val="59"/>
    <w:rsid w:val="005B13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B13B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a6">
    <w:name w:val="Текст выноски Знак"/>
    <w:basedOn w:val="a0"/>
    <w:link w:val="a5"/>
    <w:uiPriority w:val="99"/>
    <w:semiHidden/>
    <w:rsid w:val="005B13B9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5B13B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5B13B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basedOn w:val="a0"/>
    <w:link w:val="1"/>
    <w:rsid w:val="005B13B9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ac">
    <w:name w:val="Основной текст Знак"/>
    <w:basedOn w:val="a0"/>
    <w:link w:val="ab"/>
    <w:rsid w:val="005B13B9"/>
    <w:rPr>
      <w:rFonts w:ascii="Calibri" w:eastAsia="Times New Roman" w:hAnsi="Calibri"/>
      <w:sz w:val="22"/>
      <w:szCs w:val="22"/>
      <w:lang w:eastAsia="ru-RU"/>
    </w:rPr>
  </w:style>
  <w:style w:type="character" w:customStyle="1" w:styleId="ae">
    <w:name w:val="Название Знак"/>
    <w:basedOn w:val="a0"/>
    <w:link w:val="ad"/>
    <w:rsid w:val="005B13B9"/>
    <w:rPr>
      <w:rFonts w:eastAsia="Times New Roman"/>
      <w:b/>
      <w:bCs/>
      <w:sz w:val="32"/>
      <w:szCs w:val="20"/>
      <w:lang w:eastAsia="ru-RU"/>
    </w:rPr>
  </w:style>
  <w:style w:type="paragraph" w:customStyle="1" w:styleId="ConsPlusCell">
    <w:name w:val="ConsPlusCell"/>
    <w:uiPriority w:val="99"/>
    <w:rsid w:val="005B13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B13B9"/>
    <w:rPr>
      <w:rFonts w:eastAsia="Calibri"/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B13B9"/>
    <w:rPr>
      <w:rFonts w:eastAsia="Calibri"/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FA1AB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A1AB6"/>
    <w:rPr>
      <w:rFonts w:eastAsia="Calibri"/>
      <w:sz w:val="28"/>
      <w:szCs w:val="28"/>
      <w:lang w:eastAsia="en-US"/>
    </w:rPr>
  </w:style>
  <w:style w:type="paragraph" w:styleId="af2">
    <w:name w:val="footer"/>
    <w:basedOn w:val="a"/>
    <w:link w:val="af3"/>
    <w:uiPriority w:val="99"/>
    <w:semiHidden/>
    <w:unhideWhenUsed/>
    <w:rsid w:val="00FA1AB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FA1AB6"/>
    <w:rPr>
      <w:rFonts w:eastAsia="Calibri"/>
      <w:sz w:val="28"/>
      <w:szCs w:val="28"/>
      <w:lang w:eastAsia="en-US"/>
    </w:rPr>
  </w:style>
  <w:style w:type="character" w:customStyle="1" w:styleId="af4">
    <w:name w:val="Основной текст_"/>
    <w:basedOn w:val="a0"/>
    <w:link w:val="11"/>
    <w:rsid w:val="00552190"/>
    <w:rPr>
      <w:rFonts w:eastAsia="Times New Roman"/>
      <w:sz w:val="28"/>
      <w:szCs w:val="28"/>
    </w:rPr>
  </w:style>
  <w:style w:type="character" w:customStyle="1" w:styleId="2">
    <w:name w:val="Заголовок №2_"/>
    <w:basedOn w:val="a0"/>
    <w:link w:val="20"/>
    <w:rsid w:val="00552190"/>
    <w:rPr>
      <w:rFonts w:eastAsia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f4"/>
    <w:rsid w:val="00552190"/>
    <w:pPr>
      <w:widowControl w:val="0"/>
      <w:spacing w:line="269" w:lineRule="auto"/>
      <w:ind w:firstLine="400"/>
    </w:pPr>
    <w:rPr>
      <w:rFonts w:eastAsia="Times New Roman"/>
      <w:lang w:eastAsia="ru-RU"/>
    </w:rPr>
  </w:style>
  <w:style w:type="paragraph" w:customStyle="1" w:styleId="20">
    <w:name w:val="Заголовок №2"/>
    <w:basedOn w:val="a"/>
    <w:link w:val="2"/>
    <w:rsid w:val="00552190"/>
    <w:pPr>
      <w:widowControl w:val="0"/>
      <w:spacing w:after="140" w:line="262" w:lineRule="auto"/>
      <w:jc w:val="center"/>
      <w:outlineLvl w:val="1"/>
    </w:pPr>
    <w:rPr>
      <w:rFonts w:eastAsia="Times New Roman"/>
      <w:b/>
      <w:bCs/>
      <w:lang w:eastAsia="ru-RU"/>
    </w:rPr>
  </w:style>
  <w:style w:type="paragraph" w:customStyle="1" w:styleId="af5">
    <w:name w:val="Абзац списка с отступом"/>
    <w:basedOn w:val="a"/>
    <w:qFormat/>
    <w:rsid w:val="00552190"/>
    <w:pPr>
      <w:spacing w:line="360" w:lineRule="auto"/>
      <w:ind w:firstLine="709"/>
      <w:jc w:val="both"/>
    </w:pPr>
    <w:rPr>
      <w:szCs w:val="22"/>
    </w:rPr>
  </w:style>
  <w:style w:type="paragraph" w:styleId="af6">
    <w:name w:val="List Paragraph"/>
    <w:basedOn w:val="a"/>
    <w:uiPriority w:val="99"/>
    <w:unhideWhenUsed/>
    <w:rsid w:val="00E313DA"/>
    <w:pPr>
      <w:ind w:left="720"/>
      <w:contextualSpacing/>
    </w:pPr>
  </w:style>
  <w:style w:type="paragraph" w:customStyle="1" w:styleId="EDAMSWORDSPECIAL22">
    <w:name w:val=".EDA_MSWORD_SPECIAL22"/>
    <w:uiPriority w:val="99"/>
    <w:rsid w:val="00AF68B9"/>
    <w:pPr>
      <w:widowControl w:val="0"/>
      <w:autoSpaceDE w:val="0"/>
      <w:autoSpaceDN w:val="0"/>
      <w:adjustRightInd w:val="0"/>
    </w:pPr>
    <w:rPr>
      <w:rFonts w:ascii="Arial, sans-serif" w:eastAsia="Times New Roman" w:hAnsi="Arial, sans-serif"/>
      <w:sz w:val="24"/>
      <w:szCs w:val="24"/>
    </w:rPr>
  </w:style>
  <w:style w:type="character" w:customStyle="1" w:styleId="fontstyle01">
    <w:name w:val="fontstyle01"/>
    <w:basedOn w:val="a0"/>
    <w:rsid w:val="0051687C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737380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krasnyluch.su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E8CE50-F296-4A7F-BF9C-C4E5F8327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6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10460030</cp:lastModifiedBy>
  <cp:revision>85</cp:revision>
  <cp:lastPrinted>2025-03-25T08:44:00Z</cp:lastPrinted>
  <dcterms:created xsi:type="dcterms:W3CDTF">2024-04-17T06:14:00Z</dcterms:created>
  <dcterms:modified xsi:type="dcterms:W3CDTF">2025-03-27T06:05:00Z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6B9F3D4D074C41DB858EA3C95B33694D_13</vt:lpwstr>
  </property>
</Properties>
</file>