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A7" w:rsidRDefault="00F23F72">
      <w:pPr>
        <w:widowControl w:val="0"/>
        <w:ind w:right="-284"/>
        <w:jc w:val="center"/>
        <w:rPr>
          <w:b/>
          <w:bCs/>
          <w:kern w:val="2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0A7" w:rsidRDefault="00F23F72">
      <w:pPr>
        <w:keepNext/>
        <w:jc w:val="center"/>
        <w:outlineLvl w:val="6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 w:rsidR="000D00A7" w:rsidRDefault="00F23F72">
      <w:pPr>
        <w:keepNext/>
        <w:jc w:val="center"/>
        <w:outlineLvl w:val="6"/>
        <w:rPr>
          <w:sz w:val="28"/>
          <w:szCs w:val="28"/>
        </w:rPr>
      </w:pPr>
      <w:r>
        <w:rPr>
          <w:rFonts w:eastAsia="Lucida Sans Unicode"/>
          <w:b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0D00A7" w:rsidRDefault="000D00A7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0D00A7" w:rsidRDefault="00F23F72">
      <w:pPr>
        <w:keepNext/>
        <w:jc w:val="center"/>
        <w:outlineLvl w:val="0"/>
      </w:pPr>
      <w:r>
        <w:rPr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0D00A7" w:rsidRDefault="000D00A7">
      <w:pPr>
        <w:jc w:val="center"/>
        <w:rPr>
          <w:rFonts w:eastAsia="Calibri"/>
          <w:b/>
          <w:sz w:val="28"/>
          <w:szCs w:val="28"/>
        </w:rPr>
      </w:pPr>
    </w:p>
    <w:p w:rsidR="000D00A7" w:rsidRDefault="000D00A7">
      <w:pPr>
        <w:jc w:val="center"/>
        <w:rPr>
          <w:rFonts w:eastAsia="Calibri"/>
          <w:b/>
          <w:sz w:val="32"/>
          <w:szCs w:val="32"/>
        </w:rPr>
      </w:pPr>
    </w:p>
    <w:p w:rsidR="000D00A7" w:rsidRDefault="00F23F7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«23</w:t>
      </w:r>
      <w:r>
        <w:rPr>
          <w:rFonts w:eastAsia="Calibri"/>
          <w:sz w:val="28"/>
          <w:szCs w:val="28"/>
        </w:rPr>
        <w:t>» января 2025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№ П-24/ 25</w:t>
      </w:r>
    </w:p>
    <w:p w:rsidR="000D00A7" w:rsidRDefault="00F23F7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Красный Луч</w:t>
      </w:r>
    </w:p>
    <w:p w:rsidR="000D00A7" w:rsidRDefault="000D00A7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0D00A7" w:rsidRDefault="000D00A7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0D00A7" w:rsidRDefault="000D00A7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0D00A7" w:rsidRDefault="00F23F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постановление Администрации</w:t>
      </w:r>
    </w:p>
    <w:p w:rsidR="000D00A7" w:rsidRDefault="00F23F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муниципальное образование городской округ</w:t>
      </w:r>
    </w:p>
    <w:p w:rsidR="000D00A7" w:rsidRDefault="00F23F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Красный Луч Луганской Народной Республики</w:t>
      </w:r>
    </w:p>
    <w:p w:rsidR="000D00A7" w:rsidRDefault="00F23F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07.02.2024 № П-15/24</w:t>
      </w:r>
    </w:p>
    <w:p w:rsidR="000D00A7" w:rsidRDefault="000D00A7">
      <w:pPr>
        <w:jc w:val="center"/>
        <w:rPr>
          <w:b/>
          <w:sz w:val="28"/>
          <w:szCs w:val="28"/>
        </w:rPr>
      </w:pPr>
    </w:p>
    <w:p w:rsidR="000D00A7" w:rsidRDefault="000D00A7">
      <w:pPr>
        <w:jc w:val="center"/>
        <w:rPr>
          <w:b/>
          <w:sz w:val="28"/>
          <w:szCs w:val="28"/>
        </w:rPr>
      </w:pPr>
    </w:p>
    <w:p w:rsidR="000D00A7" w:rsidRDefault="00F23F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кадровыми изменениями, в соответствии с Постановлением Правительства Российской Федерации от 7 марта 2018 № 237</w:t>
      </w:r>
      <w:r>
        <w:rPr>
          <w:sz w:val="28"/>
          <w:szCs w:val="28"/>
        </w:rPr>
        <w:t xml:space="preserve">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</w:t>
      </w:r>
      <w:r>
        <w:rPr>
          <w:sz w:val="28"/>
          <w:szCs w:val="28"/>
        </w:rPr>
        <w:t xml:space="preserve">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Федерации» (с изменениями и дополнениями), руководствуясь Уставом муниципального образования городской округ город </w:t>
      </w:r>
      <w:r>
        <w:rPr>
          <w:sz w:val="28"/>
          <w:szCs w:val="28"/>
        </w:rPr>
        <w:t>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 от 30.10.2023 № 5, Положением об Администрации городского округа муниципальн</w:t>
      </w:r>
      <w:r>
        <w:rPr>
          <w:sz w:val="28"/>
          <w:szCs w:val="28"/>
        </w:rPr>
        <w:t xml:space="preserve">ое образование городской округ город Красный Луч Луганской Народной Республики, утвержденным  решением Совета городского округа муниципальное образование городской округ город Красный Луч Луганской Народной Республики от 08.11.2023 № 2, Администрация </w:t>
      </w:r>
      <w:r>
        <w:rPr>
          <w:sz w:val="28"/>
          <w:szCs w:val="28"/>
        </w:rPr>
        <w:lastRenderedPageBreak/>
        <w:t>город</w:t>
      </w:r>
      <w:r>
        <w:rPr>
          <w:sz w:val="28"/>
          <w:szCs w:val="28"/>
        </w:rPr>
        <w:t xml:space="preserve">ского округа муниципальное образование городской округ город Красный Луч Луганской Народной Республики </w:t>
      </w:r>
    </w:p>
    <w:p w:rsidR="000D00A7" w:rsidRDefault="000D00A7">
      <w:pPr>
        <w:pStyle w:val="aa"/>
        <w:spacing w:after="83" w:line="240" w:lineRule="auto"/>
      </w:pPr>
    </w:p>
    <w:p w:rsidR="000D00A7" w:rsidRDefault="000D00A7">
      <w:pPr>
        <w:pStyle w:val="aa"/>
        <w:spacing w:after="83" w:line="240" w:lineRule="auto"/>
      </w:pPr>
    </w:p>
    <w:p w:rsidR="000D00A7" w:rsidRDefault="00F23F72">
      <w:pPr>
        <w:jc w:val="center"/>
      </w:pPr>
      <w:r>
        <w:rPr>
          <w:b/>
          <w:sz w:val="28"/>
          <w:szCs w:val="28"/>
        </w:rPr>
        <w:t>ПОСТАНОВЛЯЕТ:</w:t>
      </w:r>
    </w:p>
    <w:p w:rsidR="000D00A7" w:rsidRDefault="000D00A7">
      <w:pPr>
        <w:ind w:firstLine="567"/>
        <w:jc w:val="both"/>
        <w:rPr>
          <w:sz w:val="28"/>
          <w:szCs w:val="28"/>
        </w:rPr>
      </w:pPr>
    </w:p>
    <w:p w:rsidR="000D00A7" w:rsidRDefault="000D00A7">
      <w:pPr>
        <w:ind w:firstLine="567"/>
        <w:jc w:val="both"/>
        <w:rPr>
          <w:sz w:val="28"/>
          <w:szCs w:val="28"/>
        </w:rPr>
      </w:pPr>
    </w:p>
    <w:p w:rsidR="000D00A7" w:rsidRDefault="00F23F72">
      <w:pPr>
        <w:tabs>
          <w:tab w:val="left" w:pos="709"/>
        </w:tabs>
        <w:spacing w:line="360" w:lineRule="auto"/>
        <w:ind w:firstLine="567"/>
        <w:jc w:val="both"/>
      </w:pPr>
      <w:r>
        <w:rPr>
          <w:sz w:val="28"/>
          <w:szCs w:val="28"/>
        </w:rPr>
        <w:t xml:space="preserve">1. Внести изменение в  постановление Администрации городского округа муниципальное образование городской округ город Красный Луч </w:t>
      </w:r>
      <w:r>
        <w:rPr>
          <w:sz w:val="28"/>
          <w:szCs w:val="28"/>
        </w:rPr>
        <w:t>Луганской Народной Республики № П-15/24 от 07.02.2024 «</w:t>
      </w:r>
      <w:r>
        <w:rPr>
          <w:sz w:val="28"/>
          <w:szCs w:val="28"/>
        </w:rPr>
        <w:t>О создании общественной комиссии по обеспечению реализации приоритетного проекта «Формирование комфортной городской среды» на территории муниципального образования городской округ город Красный Луч Луг</w:t>
      </w:r>
      <w:r>
        <w:rPr>
          <w:sz w:val="28"/>
          <w:szCs w:val="28"/>
        </w:rPr>
        <w:t>анской Народной Республики</w:t>
      </w:r>
      <w:r>
        <w:rPr>
          <w:sz w:val="28"/>
          <w:szCs w:val="28"/>
        </w:rPr>
        <w:t>», изложив Приложение № 1 в новой редакции (прилагается).</w:t>
      </w:r>
    </w:p>
    <w:p w:rsidR="000D00A7" w:rsidRDefault="00F23F72">
      <w:pPr>
        <w:tabs>
          <w:tab w:val="left" w:pos="709"/>
        </w:tabs>
        <w:spacing w:line="360" w:lineRule="auto"/>
        <w:ind w:firstLine="510"/>
        <w:jc w:val="both"/>
      </w:pPr>
      <w:r>
        <w:rPr>
          <w:sz w:val="28"/>
          <w:szCs w:val="28"/>
        </w:rPr>
        <w:t xml:space="preserve">2. Опубликовать настоящее постановление </w:t>
      </w:r>
      <w:r>
        <w:rPr>
          <w:rStyle w:val="a8"/>
          <w:rFonts w:eastAsia="MS Mincho"/>
          <w:color w:val="000000"/>
          <w:sz w:val="28"/>
          <w:szCs w:val="28"/>
          <w:u w:val="none"/>
        </w:rPr>
        <w:t xml:space="preserve">в информационно – телекоммуникационной сети «Интернет» в сетевом издании «Луганский информационный центр» и разместить на </w:t>
      </w:r>
      <w:r>
        <w:rPr>
          <w:rStyle w:val="a8"/>
          <w:rFonts w:eastAsia="MS Mincho"/>
          <w:color w:val="000000"/>
          <w:sz w:val="28"/>
          <w:szCs w:val="28"/>
          <w:u w:val="none"/>
        </w:rPr>
        <w:t>официальном сайте Администрации города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 (</w:t>
      </w:r>
      <w:hyperlink r:id="rId8">
        <w:r>
          <w:rPr>
            <w:rStyle w:val="a8"/>
            <w:rFonts w:eastAsia="MS Mincho"/>
            <w:color w:val="000000"/>
            <w:sz w:val="28"/>
            <w:szCs w:val="28"/>
            <w:u w:val="none"/>
          </w:rPr>
          <w:t>https://krasnyl</w:t>
        </w:r>
        <w:r>
          <w:rPr>
            <w:rStyle w:val="a8"/>
            <w:rFonts w:eastAsia="MS Mincho"/>
            <w:color w:val="000000"/>
            <w:sz w:val="28"/>
            <w:szCs w:val="28"/>
            <w:u w:val="none"/>
          </w:rPr>
          <w:t>uch.su/</w:t>
        </w:r>
      </w:hyperlink>
      <w:r>
        <w:rPr>
          <w:rStyle w:val="a8"/>
          <w:rFonts w:eastAsia="MS Mincho"/>
          <w:color w:val="000000"/>
          <w:sz w:val="28"/>
          <w:szCs w:val="28"/>
          <w:u w:val="none"/>
        </w:rPr>
        <w:t>).</w:t>
      </w:r>
    </w:p>
    <w:p w:rsidR="000D00A7" w:rsidRDefault="00F23F72">
      <w:pPr>
        <w:tabs>
          <w:tab w:val="left" w:pos="709"/>
        </w:tabs>
        <w:spacing w:line="360" w:lineRule="auto"/>
        <w:ind w:firstLine="567"/>
        <w:jc w:val="both"/>
      </w:pPr>
      <w:r>
        <w:rPr>
          <w:sz w:val="28"/>
          <w:szCs w:val="28"/>
        </w:rPr>
        <w:t>3. 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О.Ю.</w:t>
      </w:r>
    </w:p>
    <w:p w:rsidR="000D00A7" w:rsidRDefault="000D00A7">
      <w:pPr>
        <w:spacing w:line="360" w:lineRule="auto"/>
        <w:ind w:firstLine="567"/>
        <w:jc w:val="both"/>
        <w:rPr>
          <w:sz w:val="28"/>
          <w:szCs w:val="28"/>
        </w:rPr>
      </w:pPr>
    </w:p>
    <w:p w:rsidR="000D00A7" w:rsidRDefault="000D00A7">
      <w:pPr>
        <w:spacing w:line="360" w:lineRule="auto"/>
        <w:ind w:firstLine="567"/>
        <w:jc w:val="both"/>
        <w:rPr>
          <w:sz w:val="28"/>
          <w:szCs w:val="28"/>
        </w:rPr>
      </w:pPr>
    </w:p>
    <w:p w:rsidR="000D00A7" w:rsidRDefault="000D00A7">
      <w:pPr>
        <w:spacing w:line="360" w:lineRule="auto"/>
        <w:ind w:right="-1"/>
        <w:jc w:val="both"/>
        <w:rPr>
          <w:rFonts w:eastAsia="Calibri"/>
          <w:sz w:val="28"/>
          <w:szCs w:val="28"/>
        </w:rPr>
      </w:pPr>
    </w:p>
    <w:p w:rsidR="000D00A7" w:rsidRDefault="00F23F72">
      <w:pPr>
        <w:spacing w:line="276" w:lineRule="auto"/>
        <w:ind w:right="-1"/>
        <w:jc w:val="both"/>
      </w:pPr>
      <w:r>
        <w:rPr>
          <w:rFonts w:eastAsia="Calibri"/>
          <w:sz w:val="28"/>
          <w:szCs w:val="28"/>
        </w:rPr>
        <w:t>Глава городского</w:t>
      </w:r>
      <w:r>
        <w:rPr>
          <w:rFonts w:eastAsia="Calibri"/>
          <w:sz w:val="28"/>
          <w:szCs w:val="28"/>
        </w:rPr>
        <w:t xml:space="preserve"> округа </w:t>
      </w:r>
    </w:p>
    <w:p w:rsidR="000D00A7" w:rsidRDefault="00F23F72">
      <w:pPr>
        <w:spacing w:line="276" w:lineRule="auto"/>
        <w:ind w:right="-1"/>
        <w:jc w:val="both"/>
      </w:pPr>
      <w:r>
        <w:rPr>
          <w:rFonts w:eastAsia="Calibri"/>
          <w:sz w:val="28"/>
          <w:szCs w:val="28"/>
        </w:rPr>
        <w:t xml:space="preserve">муниципальное образование </w:t>
      </w:r>
    </w:p>
    <w:p w:rsidR="000D00A7" w:rsidRDefault="00F23F72">
      <w:pPr>
        <w:spacing w:line="276" w:lineRule="auto"/>
        <w:ind w:right="-1"/>
        <w:jc w:val="both"/>
      </w:pPr>
      <w:r>
        <w:rPr>
          <w:rFonts w:eastAsia="Calibri"/>
          <w:sz w:val="28"/>
          <w:szCs w:val="28"/>
        </w:rPr>
        <w:t>городской округ город Красный Луч</w:t>
      </w:r>
    </w:p>
    <w:p w:rsidR="000D00A7" w:rsidRDefault="00F23F72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Соловьев</w:t>
      </w:r>
    </w:p>
    <w:p w:rsidR="00D44E05" w:rsidRDefault="00D44E05">
      <w:pPr>
        <w:spacing w:line="276" w:lineRule="auto"/>
        <w:jc w:val="both"/>
        <w:rPr>
          <w:sz w:val="28"/>
          <w:szCs w:val="28"/>
        </w:rPr>
      </w:pPr>
    </w:p>
    <w:p w:rsidR="00D44E05" w:rsidRDefault="00D44E05">
      <w:pPr>
        <w:spacing w:line="276" w:lineRule="auto"/>
        <w:jc w:val="both"/>
        <w:rPr>
          <w:sz w:val="28"/>
          <w:szCs w:val="28"/>
        </w:rPr>
      </w:pPr>
    </w:p>
    <w:p w:rsidR="00D44E05" w:rsidRDefault="00D44E05">
      <w:pPr>
        <w:spacing w:line="276" w:lineRule="auto"/>
        <w:jc w:val="both"/>
        <w:rPr>
          <w:sz w:val="28"/>
          <w:szCs w:val="28"/>
        </w:rPr>
      </w:pPr>
    </w:p>
    <w:p w:rsidR="00D44E05" w:rsidRDefault="00D44E05" w:rsidP="00D44E05">
      <w:pPr>
        <w:ind w:left="4254" w:firstLine="709"/>
        <w:jc w:val="both"/>
        <w:rPr>
          <w:sz w:val="28"/>
          <w:szCs w:val="28"/>
        </w:rPr>
      </w:pPr>
      <w:bookmarkStart w:id="0" w:name="_GoBack"/>
      <w:bookmarkEnd w:id="0"/>
    </w:p>
    <w:p w:rsidR="00D44E05" w:rsidRDefault="00D44E05" w:rsidP="00D44E05">
      <w:pPr>
        <w:ind w:left="42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44E05" w:rsidRDefault="00D44E05" w:rsidP="00D44E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D44E05" w:rsidRDefault="00D44E05" w:rsidP="00D44E05">
      <w:pPr>
        <w:ind w:left="42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муниципальное</w:t>
      </w:r>
    </w:p>
    <w:p w:rsidR="00D44E05" w:rsidRDefault="00D44E05" w:rsidP="00D44E05">
      <w:pPr>
        <w:ind w:left="42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городской округ</w:t>
      </w:r>
    </w:p>
    <w:p w:rsidR="00D44E05" w:rsidRDefault="00D44E05" w:rsidP="00D44E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Красный Луч</w:t>
      </w:r>
    </w:p>
    <w:p w:rsidR="00D44E05" w:rsidRDefault="00D44E05" w:rsidP="00D44E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Луганской Народной Республики</w:t>
      </w:r>
    </w:p>
    <w:p w:rsidR="00D44E05" w:rsidRDefault="00D44E05" w:rsidP="00D44E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4E05" w:rsidRDefault="00D44E05" w:rsidP="00D44E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«23» января 2025 г. № П-24/25</w:t>
      </w:r>
    </w:p>
    <w:p w:rsidR="00D44E05" w:rsidRDefault="00D44E05" w:rsidP="00D44E05">
      <w:pPr>
        <w:jc w:val="both"/>
        <w:rPr>
          <w:sz w:val="28"/>
          <w:szCs w:val="28"/>
        </w:rPr>
      </w:pPr>
    </w:p>
    <w:p w:rsidR="00D44E05" w:rsidRDefault="00D44E05" w:rsidP="00D44E05">
      <w:pPr>
        <w:jc w:val="both"/>
        <w:rPr>
          <w:sz w:val="28"/>
          <w:szCs w:val="28"/>
        </w:rPr>
      </w:pPr>
    </w:p>
    <w:p w:rsidR="00D44E05" w:rsidRDefault="00D44E05" w:rsidP="00D44E05">
      <w:pPr>
        <w:jc w:val="both"/>
        <w:rPr>
          <w:sz w:val="28"/>
          <w:szCs w:val="28"/>
        </w:rPr>
      </w:pPr>
    </w:p>
    <w:p w:rsidR="00D44E05" w:rsidRDefault="00D44E05" w:rsidP="00D44E05">
      <w:pPr>
        <w:jc w:val="both"/>
        <w:rPr>
          <w:sz w:val="28"/>
          <w:szCs w:val="28"/>
        </w:rPr>
      </w:pPr>
    </w:p>
    <w:p w:rsidR="00D44E05" w:rsidRDefault="00D44E05" w:rsidP="00D44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общественной комиссии по обеспечению реализации приоритетного проекта «Формирование комфортной городской среды»</w:t>
      </w:r>
      <w:r>
        <w:rPr>
          <w:sz w:val="28"/>
          <w:szCs w:val="28"/>
        </w:rPr>
        <w:t xml:space="preserve"> </w:t>
      </w:r>
    </w:p>
    <w:p w:rsidR="00D44E05" w:rsidRDefault="00D44E05" w:rsidP="00D44E0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городской округ </w:t>
      </w:r>
    </w:p>
    <w:p w:rsidR="00D44E05" w:rsidRDefault="00D44E05" w:rsidP="00D44E0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Красный Луч Луганской Народной Республики</w:t>
      </w:r>
    </w:p>
    <w:p w:rsidR="00D44E05" w:rsidRDefault="00D44E05" w:rsidP="00D44E05">
      <w:pPr>
        <w:jc w:val="center"/>
        <w:rPr>
          <w:b/>
          <w:sz w:val="28"/>
          <w:szCs w:val="28"/>
        </w:rPr>
      </w:pPr>
    </w:p>
    <w:p w:rsidR="00D44E05" w:rsidRDefault="00D44E05" w:rsidP="00D44E05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652"/>
        <w:gridCol w:w="6202"/>
      </w:tblGrid>
      <w:tr w:rsidR="00D44E05" w:rsidTr="0031747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pacing w:line="276" w:lineRule="auto"/>
            </w:pPr>
            <w:r>
              <w:rPr>
                <w:szCs w:val="28"/>
              </w:rPr>
              <w:t>Состав комиссии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pacing w:line="276" w:lineRule="auto"/>
            </w:pPr>
            <w:r>
              <w:rPr>
                <w:szCs w:val="28"/>
              </w:rPr>
              <w:t>Ф.И.О</w:t>
            </w:r>
          </w:p>
        </w:tc>
      </w:tr>
      <w:tr w:rsidR="00D44E05" w:rsidTr="00317478"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pacing w:line="276" w:lineRule="auto"/>
            </w:pPr>
            <w:r>
              <w:rPr>
                <w:szCs w:val="28"/>
              </w:rPr>
              <w:t>1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pacing w:line="276" w:lineRule="auto"/>
            </w:pPr>
            <w:r>
              <w:rPr>
                <w:szCs w:val="28"/>
              </w:rPr>
              <w:t>2</w:t>
            </w:r>
          </w:p>
        </w:tc>
      </w:tr>
      <w:tr w:rsidR="00D44E05" w:rsidTr="00D44E05">
        <w:trPr>
          <w:trHeight w:val="1512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Соловьев С.В.</w:t>
            </w:r>
          </w:p>
        </w:tc>
      </w:tr>
      <w:tr w:rsidR="00D44E05" w:rsidTr="00D44E05">
        <w:trPr>
          <w:trHeight w:val="183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Лямцева О.Ю.</w:t>
            </w:r>
          </w:p>
        </w:tc>
      </w:tr>
      <w:tr w:rsidR="00D44E05" w:rsidTr="00D44E05">
        <w:trPr>
          <w:trHeight w:val="239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строительства, архитектуры, земельных отношений -главный архитектор 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Круглов Д.С.</w:t>
            </w:r>
          </w:p>
        </w:tc>
      </w:tr>
      <w:tr w:rsidR="00D44E05" w:rsidTr="0031747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Бабченко О.В.</w:t>
            </w:r>
          </w:p>
        </w:tc>
      </w:tr>
    </w:tbl>
    <w:p w:rsidR="00D44E05" w:rsidRDefault="00D44E05" w:rsidP="00D44E05">
      <w:pPr>
        <w:pStyle w:val="aa"/>
      </w:pPr>
    </w:p>
    <w:tbl>
      <w:tblPr>
        <w:tblW w:w="0" w:type="auto"/>
        <w:tblLayout w:type="fixed"/>
        <w:tblLook w:val="0000"/>
      </w:tblPr>
      <w:tblGrid>
        <w:gridCol w:w="3652"/>
        <w:gridCol w:w="6202"/>
      </w:tblGrid>
      <w:tr w:rsidR="00D44E05" w:rsidTr="0031747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D44E05" w:rsidTr="00D44E05">
        <w:trPr>
          <w:trHeight w:val="1802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Воробьева Е.С.</w:t>
            </w:r>
          </w:p>
        </w:tc>
      </w:tr>
      <w:tr w:rsidR="00D44E05" w:rsidTr="00D44E05">
        <w:trPr>
          <w:trHeight w:val="239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жилищно-коммунального хозяйства</w:t>
            </w:r>
          </w:p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Макаров И.Д.</w:t>
            </w:r>
          </w:p>
        </w:tc>
      </w:tr>
      <w:tr w:rsidR="00D44E05" w:rsidTr="00D44E05">
        <w:trPr>
          <w:trHeight w:val="282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- начальник отдела земельных отношений управления строительства, архитектуры, земельных отношений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Чуприн А.Р.</w:t>
            </w:r>
          </w:p>
        </w:tc>
      </w:tr>
      <w:tr w:rsidR="00D44E05" w:rsidTr="00D44E05">
        <w:trPr>
          <w:trHeight w:val="212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Ткаченко Д.С.</w:t>
            </w:r>
          </w:p>
        </w:tc>
      </w:tr>
      <w:tr w:rsidR="00D44E05" w:rsidTr="0031747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охраны окружающей среды управления жилищно-коммунального хозяйства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Камышацкая Е.Н.</w:t>
            </w:r>
          </w:p>
        </w:tc>
      </w:tr>
      <w:tr w:rsidR="00D44E05" w:rsidTr="0031747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 начальник отдела организации работы коммунального хозяйства и благоустройства управления жилищно-коммунального хозяйства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Данилова М.Н.</w:t>
            </w:r>
          </w:p>
        </w:tc>
      </w:tr>
      <w:tr w:rsidR="00D44E05" w:rsidTr="0031747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D44E05" w:rsidTr="00317478"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Воробьев Е.Ю.</w:t>
            </w:r>
          </w:p>
        </w:tc>
      </w:tr>
      <w:tr w:rsidR="00D44E05" w:rsidTr="0031747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ГУ ЛНР «Краснолучская музыкальная школа», депутат Совета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Лящевский М.А.</w:t>
            </w:r>
          </w:p>
        </w:tc>
      </w:tr>
      <w:tr w:rsidR="00D44E05" w:rsidTr="0031747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общества совладельцев многоквартирного дома «Лига-Центр», депутат Совета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Любимова Т.В.</w:t>
            </w:r>
          </w:p>
        </w:tc>
      </w:tr>
      <w:tr w:rsidR="00D44E05" w:rsidTr="0031747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оценки пенсионных прав застрахованных лиц и заблаговременной работы № Отделения Фонда пенсионного и социального страхования Российской Федерации по Луганской Народной Республике, депутат Совета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Токарева М.А.</w:t>
            </w:r>
          </w:p>
        </w:tc>
      </w:tr>
      <w:tr w:rsidR="00D44E05" w:rsidTr="0031747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городского округа муниципальное образование городской округ город Красный Луч Луганской Народной Республики</w:t>
            </w:r>
          </w:p>
          <w:p w:rsidR="00D44E05" w:rsidRDefault="00D44E05" w:rsidP="00317478">
            <w:r>
              <w:rPr>
                <w:sz w:val="28"/>
                <w:szCs w:val="28"/>
              </w:rPr>
              <w:t>Амарфий Е.А.</w:t>
            </w:r>
          </w:p>
        </w:tc>
      </w:tr>
      <w:tr w:rsidR="00D44E05" w:rsidTr="0031747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Общественной организации «Краснолучская городская общественная организация ветеранов (пенсионеров) войны, труда, вооруженных сил и правоохранительных органов Луганской Народной Республики», редактор газеты «Вестник ветерана»</w:t>
            </w:r>
          </w:p>
          <w:p w:rsidR="00D44E05" w:rsidRDefault="00D44E05" w:rsidP="00317478">
            <w:r>
              <w:rPr>
                <w:sz w:val="28"/>
                <w:szCs w:val="28"/>
              </w:rPr>
              <w:t>Юдина Н.М.</w:t>
            </w:r>
          </w:p>
        </w:tc>
      </w:tr>
      <w:tr w:rsidR="00D44E05" w:rsidTr="0031747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05" w:rsidRDefault="00D44E05" w:rsidP="0031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ГУ ЛНР «Краснолучская центральная городская библиотека им. Н.К. Крупской»</w:t>
            </w:r>
          </w:p>
          <w:p w:rsidR="00D44E05" w:rsidRDefault="00D44E05" w:rsidP="00317478">
            <w:r>
              <w:rPr>
                <w:sz w:val="28"/>
                <w:szCs w:val="28"/>
              </w:rPr>
              <w:t>Яшина П.В.</w:t>
            </w:r>
          </w:p>
        </w:tc>
      </w:tr>
    </w:tbl>
    <w:p w:rsidR="00D44E05" w:rsidRDefault="00D44E05" w:rsidP="00D44E05">
      <w:pPr>
        <w:suppressAutoHyphens w:val="0"/>
      </w:pPr>
    </w:p>
    <w:p w:rsidR="000D00A7" w:rsidRDefault="000D00A7">
      <w:pPr>
        <w:rPr>
          <w:sz w:val="28"/>
          <w:szCs w:val="28"/>
        </w:rPr>
      </w:pPr>
    </w:p>
    <w:sectPr w:rsidR="000D00A7" w:rsidSect="000D00A7">
      <w:headerReference w:type="default" r:id="rId9"/>
      <w:pgSz w:w="11906" w:h="16838"/>
      <w:pgMar w:top="766" w:right="567" w:bottom="851" w:left="1701" w:header="709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F72" w:rsidRDefault="00F23F72" w:rsidP="000D00A7">
      <w:r>
        <w:separator/>
      </w:r>
    </w:p>
  </w:endnote>
  <w:endnote w:type="continuationSeparator" w:id="1">
    <w:p w:rsidR="00F23F72" w:rsidRDefault="00F23F72" w:rsidP="000D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F72" w:rsidRDefault="00F23F72" w:rsidP="000D00A7">
      <w:r>
        <w:separator/>
      </w:r>
    </w:p>
  </w:footnote>
  <w:footnote w:type="continuationSeparator" w:id="1">
    <w:p w:rsidR="00F23F72" w:rsidRDefault="00F23F72" w:rsidP="000D0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A7" w:rsidRDefault="00F23F72">
    <w:pPr>
      <w:pStyle w:val="Header"/>
      <w:tabs>
        <w:tab w:val="clear" w:pos="4677"/>
        <w:tab w:val="clear" w:pos="9355"/>
        <w:tab w:val="left" w:pos="7852"/>
      </w:tabs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0A7"/>
    <w:rsid w:val="000D00A7"/>
    <w:rsid w:val="00D44E05"/>
    <w:rsid w:val="00F2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Header"/>
    <w:uiPriority w:val="99"/>
    <w:qFormat/>
    <w:rsid w:val="00E514D2"/>
    <w:rPr>
      <w:lang w:eastAsia="ar-SA"/>
    </w:rPr>
  </w:style>
  <w:style w:type="character" w:customStyle="1" w:styleId="a4">
    <w:name w:val="Нижний колонтитул Знак"/>
    <w:link w:val="Footer"/>
    <w:qFormat/>
    <w:rsid w:val="00E514D2"/>
    <w:rPr>
      <w:lang w:eastAsia="ar-SA"/>
    </w:rPr>
  </w:style>
  <w:style w:type="character" w:customStyle="1" w:styleId="a5">
    <w:name w:val="Текст выноски Знак"/>
    <w:link w:val="a6"/>
    <w:qFormat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"/>
    <w:qFormat/>
    <w:rsid w:val="00AD59E5"/>
    <w:rPr>
      <w:rFonts w:ascii="Arial" w:eastAsia="Arial" w:hAnsi="Arial" w:cs="Arial"/>
      <w:sz w:val="19"/>
      <w:szCs w:val="19"/>
    </w:rPr>
  </w:style>
  <w:style w:type="character" w:styleId="a8">
    <w:name w:val="Hyperlink"/>
    <w:basedOn w:val="a0"/>
    <w:uiPriority w:val="99"/>
    <w:unhideWhenUsed/>
    <w:rsid w:val="00DC0AB1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0D00A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0D00A7"/>
    <w:pPr>
      <w:spacing w:after="140" w:line="276" w:lineRule="auto"/>
    </w:pPr>
  </w:style>
  <w:style w:type="paragraph" w:styleId="ab">
    <w:name w:val="List"/>
    <w:basedOn w:val="aa"/>
    <w:rsid w:val="000D00A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D00A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0D00A7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0D00A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d">
    <w:name w:val="Колонтитул"/>
    <w:basedOn w:val="a"/>
    <w:qFormat/>
    <w:rsid w:val="000D00A7"/>
  </w:style>
  <w:style w:type="paragraph" w:customStyle="1" w:styleId="Header">
    <w:name w:val="Header"/>
    <w:basedOn w:val="a"/>
    <w:link w:val="a3"/>
    <w:uiPriority w:val="99"/>
    <w:rsid w:val="00E514D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rsid w:val="00E514D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99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1309B5"/>
    <w:pPr>
      <w:widowControl w:val="0"/>
    </w:pPr>
    <w:rPr>
      <w:rFonts w:ascii="Courier New" w:hAnsi="Courier New" w:cs="Courier New"/>
    </w:rPr>
  </w:style>
  <w:style w:type="paragraph" w:styleId="a6">
    <w:name w:val="Balloon Text"/>
    <w:basedOn w:val="a"/>
    <w:link w:val="a5"/>
    <w:qFormat/>
    <w:rsid w:val="00BD0BC6"/>
    <w:rPr>
      <w:rFonts w:ascii="Tahoma" w:hAnsi="Tahoma"/>
      <w:sz w:val="16"/>
      <w:szCs w:val="16"/>
    </w:rPr>
  </w:style>
  <w:style w:type="paragraph" w:customStyle="1" w:styleId="1">
    <w:name w:val="Основной текст1"/>
    <w:basedOn w:val="a"/>
    <w:link w:val="a7"/>
    <w:qFormat/>
    <w:rsid w:val="00AD59E5"/>
    <w:pPr>
      <w:widowControl w:val="0"/>
      <w:suppressAutoHyphens w:val="0"/>
      <w:spacing w:after="460" w:line="264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qFormat/>
    <w:rsid w:val="00DE1F38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table" w:styleId="af">
    <w:name w:val="Table Grid"/>
    <w:basedOn w:val="a1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B815-EDEB-44EE-AC81-EE046202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1024</Words>
  <Characters>5841</Characters>
  <Application>Microsoft Office Word</Application>
  <DocSecurity>0</DocSecurity>
  <Lines>48</Lines>
  <Paragraphs>13</Paragraphs>
  <ScaleCrop>false</ScaleCrop>
  <Company>Microsoft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dc:description/>
  <cp:lastModifiedBy>jkh</cp:lastModifiedBy>
  <cp:revision>17</cp:revision>
  <cp:lastPrinted>2024-11-26T05:39:00Z</cp:lastPrinted>
  <dcterms:created xsi:type="dcterms:W3CDTF">2024-11-26T05:39:00Z</dcterms:created>
  <dcterms:modified xsi:type="dcterms:W3CDTF">2025-01-24T10:50:00Z</dcterms:modified>
  <dc:language>ru-RU</dc:language>
</cp:coreProperties>
</file>